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427A" w14:textId="275891F9" w:rsidR="005A2D9B" w:rsidRPr="002256E2" w:rsidRDefault="005A2D9B" w:rsidP="005A2D9B">
      <w:pPr>
        <w:tabs>
          <w:tab w:val="num" w:pos="426"/>
        </w:tabs>
        <w:spacing w:before="240" w:after="120"/>
        <w:ind w:right="821"/>
        <w:jc w:val="right"/>
        <w:rPr>
          <w:rFonts w:ascii="Arial" w:hAnsi="Arial" w:cs="Arial"/>
          <w:b/>
          <w:sz w:val="20"/>
          <w:szCs w:val="24"/>
        </w:rPr>
      </w:pPr>
      <w:r w:rsidRPr="002256E2">
        <w:rPr>
          <w:rFonts w:ascii="Arial" w:hAnsi="Arial" w:cs="Arial"/>
          <w:b/>
          <w:sz w:val="20"/>
          <w:szCs w:val="24"/>
        </w:rPr>
        <w:t xml:space="preserve">Report Date: </w:t>
      </w:r>
      <w:r w:rsidR="00291FC9">
        <w:rPr>
          <w:rFonts w:ascii="Arial" w:hAnsi="Arial" w:cs="Arial"/>
          <w:b/>
          <w:sz w:val="20"/>
          <w:szCs w:val="24"/>
        </w:rPr>
        <w:t>20</w:t>
      </w:r>
      <w:r w:rsidR="00CA7E96">
        <w:rPr>
          <w:rFonts w:ascii="Arial" w:hAnsi="Arial" w:cs="Arial"/>
          <w:b/>
          <w:sz w:val="20"/>
          <w:szCs w:val="24"/>
        </w:rPr>
        <w:t>/11/2023</w:t>
      </w:r>
    </w:p>
    <w:p w14:paraId="594501D8" w14:textId="57FA1510" w:rsidR="00797800" w:rsidRPr="002256E2" w:rsidRDefault="00797800" w:rsidP="00797800">
      <w:pPr>
        <w:tabs>
          <w:tab w:val="num" w:pos="426"/>
        </w:tabs>
        <w:ind w:right="822"/>
        <w:jc w:val="right"/>
        <w:rPr>
          <w:rFonts w:ascii="Arial" w:hAnsi="Arial" w:cs="Arial"/>
          <w:sz w:val="20"/>
          <w:szCs w:val="24"/>
        </w:rPr>
      </w:pPr>
      <w:r w:rsidRPr="002256E2">
        <w:rPr>
          <w:rFonts w:ascii="Arial" w:hAnsi="Arial" w:cs="Arial"/>
          <w:sz w:val="20"/>
          <w:szCs w:val="24"/>
        </w:rPr>
        <w:t>Compiled by:</w:t>
      </w:r>
    </w:p>
    <w:p w14:paraId="62447163" w14:textId="6E21F844" w:rsidR="00291FC9" w:rsidRDefault="00291FC9" w:rsidP="00CB6497">
      <w:pPr>
        <w:tabs>
          <w:tab w:val="num" w:pos="426"/>
        </w:tabs>
        <w:ind w:right="822"/>
        <w:jc w:val="right"/>
        <w:rPr>
          <w:rFonts w:ascii="Arial" w:hAnsi="Arial" w:cs="Arial"/>
          <w:sz w:val="20"/>
          <w:szCs w:val="24"/>
        </w:rPr>
      </w:pPr>
      <w:r>
        <w:rPr>
          <w:rFonts w:ascii="Arial" w:hAnsi="Arial" w:cs="Arial"/>
          <w:sz w:val="20"/>
          <w:szCs w:val="24"/>
        </w:rPr>
        <w:t>Kevin Kerin CMIOSH IMaPS MIIRSM OSHCR</w:t>
      </w:r>
    </w:p>
    <w:p w14:paraId="5E64477D" w14:textId="0BE4C41E" w:rsidR="005A2D9B" w:rsidRDefault="004A4B89" w:rsidP="00CB6497">
      <w:pPr>
        <w:tabs>
          <w:tab w:val="num" w:pos="426"/>
        </w:tabs>
        <w:ind w:right="822"/>
        <w:jc w:val="right"/>
        <w:rPr>
          <w:rFonts w:ascii="Arial" w:hAnsi="Arial" w:cs="Arial"/>
          <w:sz w:val="20"/>
          <w:szCs w:val="24"/>
        </w:rPr>
      </w:pPr>
      <w:r>
        <w:rPr>
          <w:rFonts w:ascii="Arial" w:hAnsi="Arial" w:cs="Arial"/>
          <w:sz w:val="20"/>
          <w:szCs w:val="24"/>
        </w:rPr>
        <w:t>Joseph Kerin LLB AIOSH</w:t>
      </w:r>
    </w:p>
    <w:p w14:paraId="17BD5BA9" w14:textId="7C81C865" w:rsidR="004A4B89" w:rsidRPr="002256E2" w:rsidRDefault="004A4B89" w:rsidP="00CB6497">
      <w:pPr>
        <w:tabs>
          <w:tab w:val="num" w:pos="426"/>
        </w:tabs>
        <w:ind w:right="822"/>
        <w:jc w:val="right"/>
        <w:rPr>
          <w:rFonts w:ascii="Arial" w:hAnsi="Arial" w:cs="Arial"/>
          <w:sz w:val="20"/>
          <w:szCs w:val="24"/>
        </w:rPr>
      </w:pPr>
      <w:r>
        <w:rPr>
          <w:rFonts w:ascii="Arial" w:hAnsi="Arial" w:cs="Arial"/>
          <w:sz w:val="20"/>
          <w:szCs w:val="24"/>
        </w:rPr>
        <w:t>Universal Safety Practitioners Limited</w:t>
      </w:r>
    </w:p>
    <w:p w14:paraId="45D6D1C6" w14:textId="05684201" w:rsidR="005A2D9B" w:rsidRPr="002256E2" w:rsidRDefault="005A2D9B" w:rsidP="005A2D9B">
      <w:pPr>
        <w:tabs>
          <w:tab w:val="num" w:pos="426"/>
        </w:tabs>
        <w:spacing w:before="240" w:after="120"/>
        <w:ind w:right="821"/>
        <w:jc w:val="center"/>
        <w:rPr>
          <w:rFonts w:ascii="Arial" w:hAnsi="Arial" w:cs="Arial"/>
          <w:b/>
          <w:sz w:val="32"/>
          <w:szCs w:val="24"/>
        </w:rPr>
      </w:pPr>
      <w:r w:rsidRPr="002256E2">
        <w:rPr>
          <w:rFonts w:ascii="Arial" w:hAnsi="Arial" w:cs="Arial"/>
          <w:b/>
          <w:sz w:val="32"/>
          <w:szCs w:val="24"/>
        </w:rPr>
        <w:t xml:space="preserve">Annual </w:t>
      </w:r>
      <w:r w:rsidR="0039737A" w:rsidRPr="002256E2">
        <w:rPr>
          <w:rFonts w:ascii="Arial" w:hAnsi="Arial" w:cs="Arial"/>
          <w:b/>
          <w:sz w:val="32"/>
          <w:szCs w:val="24"/>
        </w:rPr>
        <w:t xml:space="preserve">Health &amp; Safety Performance </w:t>
      </w:r>
      <w:r w:rsidR="00B165A9" w:rsidRPr="002256E2">
        <w:rPr>
          <w:rFonts w:ascii="Arial" w:hAnsi="Arial" w:cs="Arial"/>
          <w:b/>
          <w:sz w:val="32"/>
          <w:szCs w:val="24"/>
        </w:rPr>
        <w:t>R</w:t>
      </w:r>
      <w:r w:rsidRPr="002256E2">
        <w:rPr>
          <w:rFonts w:ascii="Arial" w:hAnsi="Arial" w:cs="Arial"/>
          <w:b/>
          <w:sz w:val="32"/>
          <w:szCs w:val="24"/>
        </w:rPr>
        <w:t xml:space="preserve">eview </w:t>
      </w:r>
      <w:r w:rsidR="00CA7E96">
        <w:rPr>
          <w:rFonts w:ascii="Arial" w:hAnsi="Arial" w:cs="Arial"/>
          <w:b/>
          <w:sz w:val="32"/>
          <w:szCs w:val="24"/>
        </w:rPr>
        <w:t>2023</w:t>
      </w:r>
      <w:r w:rsidRPr="002256E2">
        <w:rPr>
          <w:rFonts w:ascii="Arial" w:hAnsi="Arial" w:cs="Arial"/>
          <w:b/>
          <w:sz w:val="32"/>
          <w:szCs w:val="24"/>
        </w:rPr>
        <w:t xml:space="preserve"> </w:t>
      </w:r>
    </w:p>
    <w:p w14:paraId="1767060C" w14:textId="430A094C" w:rsidR="005A2D9B" w:rsidRPr="002256E2" w:rsidRDefault="00983C2A" w:rsidP="005A2D9B">
      <w:pPr>
        <w:tabs>
          <w:tab w:val="num" w:pos="426"/>
        </w:tabs>
        <w:spacing w:before="240" w:after="120"/>
        <w:ind w:right="821"/>
        <w:jc w:val="center"/>
        <w:rPr>
          <w:rFonts w:ascii="Arial" w:hAnsi="Arial" w:cs="Arial"/>
          <w:b/>
          <w:sz w:val="32"/>
          <w:szCs w:val="24"/>
        </w:rPr>
      </w:pPr>
      <w:r>
        <w:rPr>
          <w:rFonts w:ascii="Arial" w:hAnsi="Arial" w:cs="Arial"/>
          <w:b/>
          <w:sz w:val="32"/>
          <w:szCs w:val="24"/>
        </w:rPr>
        <w:t xml:space="preserve"> </w:t>
      </w:r>
      <w:r w:rsidR="005A2D9B" w:rsidRPr="002256E2">
        <w:rPr>
          <w:rFonts w:ascii="Arial" w:hAnsi="Arial" w:cs="Arial"/>
          <w:b/>
          <w:sz w:val="32"/>
          <w:szCs w:val="24"/>
        </w:rPr>
        <w:t xml:space="preserve">and </w:t>
      </w:r>
      <w:r w:rsidR="00B63772">
        <w:rPr>
          <w:rFonts w:ascii="Arial" w:hAnsi="Arial" w:cs="Arial"/>
          <w:b/>
          <w:sz w:val="32"/>
          <w:szCs w:val="24"/>
        </w:rPr>
        <w:t xml:space="preserve">proposed </w:t>
      </w:r>
      <w:r w:rsidR="0039737A" w:rsidRPr="002256E2">
        <w:rPr>
          <w:rFonts w:ascii="Arial" w:hAnsi="Arial" w:cs="Arial"/>
          <w:b/>
          <w:sz w:val="32"/>
          <w:szCs w:val="24"/>
        </w:rPr>
        <w:t xml:space="preserve">Action </w:t>
      </w:r>
      <w:r w:rsidR="00B165A9" w:rsidRPr="002256E2">
        <w:rPr>
          <w:rFonts w:ascii="Arial" w:hAnsi="Arial" w:cs="Arial"/>
          <w:b/>
          <w:sz w:val="32"/>
          <w:szCs w:val="24"/>
        </w:rPr>
        <w:t>P</w:t>
      </w:r>
      <w:r w:rsidR="005A2D9B" w:rsidRPr="002256E2">
        <w:rPr>
          <w:rFonts w:ascii="Arial" w:hAnsi="Arial" w:cs="Arial"/>
          <w:b/>
          <w:sz w:val="32"/>
          <w:szCs w:val="24"/>
        </w:rPr>
        <w:t xml:space="preserve">lan for </w:t>
      </w:r>
      <w:r w:rsidR="00CA7E96">
        <w:rPr>
          <w:rFonts w:ascii="Arial" w:hAnsi="Arial" w:cs="Arial"/>
          <w:b/>
          <w:sz w:val="32"/>
          <w:szCs w:val="24"/>
        </w:rPr>
        <w:t>2024</w:t>
      </w:r>
    </w:p>
    <w:p w14:paraId="665FBE8B" w14:textId="0DEBDA26" w:rsidR="005A2D9B" w:rsidRPr="00EB7415" w:rsidRDefault="00A25536" w:rsidP="005A2D9B">
      <w:pPr>
        <w:tabs>
          <w:tab w:val="num" w:pos="426"/>
        </w:tabs>
        <w:spacing w:before="240" w:after="120"/>
        <w:ind w:right="821"/>
        <w:jc w:val="both"/>
        <w:rPr>
          <w:rFonts w:ascii="Arial" w:hAnsi="Arial" w:cs="Arial"/>
          <w:b/>
          <w:szCs w:val="22"/>
          <w:u w:val="single"/>
        </w:rPr>
      </w:pPr>
      <w:r>
        <w:rPr>
          <w:rFonts w:ascii="Arial" w:hAnsi="Arial" w:cs="Arial"/>
          <w:b/>
          <w:szCs w:val="22"/>
          <w:u w:val="single"/>
        </w:rPr>
        <w:t>1.0</w:t>
      </w:r>
      <w:r>
        <w:rPr>
          <w:rFonts w:ascii="Arial" w:hAnsi="Arial" w:cs="Arial"/>
          <w:b/>
          <w:szCs w:val="22"/>
          <w:u w:val="single"/>
        </w:rPr>
        <w:tab/>
      </w:r>
      <w:r w:rsidR="00AD1DDA" w:rsidRPr="00EB7415">
        <w:rPr>
          <w:rFonts w:ascii="Arial" w:hAnsi="Arial" w:cs="Arial"/>
          <w:b/>
          <w:szCs w:val="22"/>
          <w:u w:val="single"/>
        </w:rPr>
        <w:t>Executive</w:t>
      </w:r>
      <w:r w:rsidR="005A2D9B" w:rsidRPr="00EB7415">
        <w:rPr>
          <w:rFonts w:ascii="Arial" w:hAnsi="Arial" w:cs="Arial"/>
          <w:b/>
          <w:szCs w:val="22"/>
          <w:u w:val="single"/>
        </w:rPr>
        <w:t xml:space="preserve"> Summary </w:t>
      </w:r>
    </w:p>
    <w:p w14:paraId="4C6C7F60" w14:textId="0718BE09" w:rsidR="00CA7E96" w:rsidRDefault="00CA7E96" w:rsidP="005A2D9B">
      <w:pPr>
        <w:tabs>
          <w:tab w:val="num" w:pos="426"/>
        </w:tabs>
        <w:spacing w:before="240" w:after="120"/>
        <w:ind w:right="821"/>
        <w:jc w:val="both"/>
        <w:rPr>
          <w:rFonts w:ascii="Arial" w:hAnsi="Arial" w:cs="Arial"/>
          <w:sz w:val="22"/>
          <w:szCs w:val="22"/>
        </w:rPr>
      </w:pPr>
      <w:r>
        <w:rPr>
          <w:rFonts w:ascii="Arial" w:hAnsi="Arial" w:cs="Arial"/>
          <w:sz w:val="22"/>
          <w:szCs w:val="22"/>
        </w:rPr>
        <w:t xml:space="preserve">This annual report </w:t>
      </w:r>
      <w:r w:rsidR="001D5A09">
        <w:rPr>
          <w:rFonts w:ascii="Arial" w:hAnsi="Arial" w:cs="Arial"/>
          <w:sz w:val="22"/>
          <w:szCs w:val="22"/>
        </w:rPr>
        <w:t>details</w:t>
      </w:r>
      <w:r>
        <w:rPr>
          <w:rFonts w:ascii="Arial" w:hAnsi="Arial" w:cs="Arial"/>
          <w:sz w:val="22"/>
          <w:szCs w:val="22"/>
        </w:rPr>
        <w:t xml:space="preserve"> the progress made against the Health and Safety initiatives agreed in the 2023 Action Plan, as well as the dynamic development of the agreed actions, with enhanced Health and Safety works. </w:t>
      </w:r>
    </w:p>
    <w:p w14:paraId="567E5255" w14:textId="468BD8B4" w:rsidR="008D7F82" w:rsidRDefault="00CA7E96" w:rsidP="005A2D9B">
      <w:pPr>
        <w:tabs>
          <w:tab w:val="num" w:pos="426"/>
        </w:tabs>
        <w:spacing w:before="240" w:after="120"/>
        <w:ind w:right="821"/>
        <w:jc w:val="both"/>
        <w:rPr>
          <w:rFonts w:ascii="Arial" w:hAnsi="Arial" w:cs="Arial"/>
          <w:sz w:val="22"/>
          <w:szCs w:val="22"/>
        </w:rPr>
      </w:pPr>
      <w:r>
        <w:rPr>
          <w:rFonts w:ascii="Arial" w:hAnsi="Arial" w:cs="Arial"/>
          <w:sz w:val="22"/>
          <w:szCs w:val="22"/>
        </w:rPr>
        <w:t xml:space="preserve">This report also details the ongoing </w:t>
      </w:r>
      <w:r w:rsidR="001D5A09">
        <w:rPr>
          <w:rFonts w:ascii="Arial" w:hAnsi="Arial" w:cs="Arial"/>
          <w:sz w:val="22"/>
          <w:szCs w:val="22"/>
        </w:rPr>
        <w:t>initiatives</w:t>
      </w:r>
      <w:r>
        <w:rPr>
          <w:rFonts w:ascii="Arial" w:hAnsi="Arial" w:cs="Arial"/>
          <w:sz w:val="22"/>
          <w:szCs w:val="22"/>
        </w:rPr>
        <w:t xml:space="preserve"> identi</w:t>
      </w:r>
      <w:r w:rsidR="001D5A09">
        <w:rPr>
          <w:rFonts w:ascii="Arial" w:hAnsi="Arial" w:cs="Arial"/>
          <w:sz w:val="22"/>
          <w:szCs w:val="22"/>
        </w:rPr>
        <w:t>fi</w:t>
      </w:r>
      <w:r>
        <w:rPr>
          <w:rFonts w:ascii="Arial" w:hAnsi="Arial" w:cs="Arial"/>
          <w:sz w:val="22"/>
          <w:szCs w:val="22"/>
        </w:rPr>
        <w:t>ed by West London Waste Authority in their proposed Action Plan for 2024, as part of the organisations’ continued efforts to strive for best practice in the field of occupational Health and Safety risk management.</w:t>
      </w:r>
    </w:p>
    <w:p w14:paraId="1B8F8C13" w14:textId="48E7BC4C" w:rsidR="008D7F82" w:rsidRDefault="008D7F82" w:rsidP="005A2D9B">
      <w:pPr>
        <w:tabs>
          <w:tab w:val="num" w:pos="426"/>
        </w:tabs>
        <w:spacing w:before="240" w:after="120"/>
        <w:ind w:right="821"/>
        <w:jc w:val="both"/>
        <w:rPr>
          <w:rFonts w:ascii="Arial" w:hAnsi="Arial" w:cs="Arial"/>
          <w:sz w:val="22"/>
          <w:szCs w:val="22"/>
        </w:rPr>
      </w:pPr>
      <w:r>
        <w:rPr>
          <w:rFonts w:ascii="Arial" w:hAnsi="Arial" w:cs="Arial"/>
          <w:sz w:val="22"/>
          <w:szCs w:val="22"/>
        </w:rPr>
        <w:t xml:space="preserve">Whilst this report deals with the advertised high-level achievements and initiatives in the form of developed action plans, the report does not deal with issues such as the management of contractors, which not seen as a dedicated action plan for development, is managed on an ongoing basis with direct involvement of the WLW Health and Safety Advisors working both WLW staff and contractors for ongoing safe systems of work.  </w:t>
      </w:r>
    </w:p>
    <w:p w14:paraId="1EEECDE1" w14:textId="7E9B5F76" w:rsidR="009766AD" w:rsidRPr="00900CF2" w:rsidRDefault="00A25536" w:rsidP="005A2D9B">
      <w:pPr>
        <w:tabs>
          <w:tab w:val="num" w:pos="426"/>
        </w:tabs>
        <w:spacing w:before="240" w:after="120"/>
        <w:ind w:right="821"/>
        <w:jc w:val="both"/>
        <w:rPr>
          <w:rFonts w:ascii="Arial" w:hAnsi="Arial" w:cs="Arial"/>
          <w:b/>
          <w:szCs w:val="21"/>
          <w:u w:val="single"/>
        </w:rPr>
      </w:pPr>
      <w:r>
        <w:rPr>
          <w:rFonts w:ascii="Arial" w:hAnsi="Arial" w:cs="Arial"/>
          <w:b/>
          <w:szCs w:val="21"/>
          <w:u w:val="single"/>
        </w:rPr>
        <w:t>1.2</w:t>
      </w:r>
      <w:r>
        <w:rPr>
          <w:rFonts w:ascii="Arial" w:hAnsi="Arial" w:cs="Arial"/>
          <w:b/>
          <w:szCs w:val="21"/>
          <w:u w:val="single"/>
        </w:rPr>
        <w:tab/>
      </w:r>
      <w:r w:rsidR="00E109AC" w:rsidRPr="00900CF2">
        <w:rPr>
          <w:rFonts w:ascii="Arial" w:hAnsi="Arial" w:cs="Arial"/>
          <w:b/>
          <w:szCs w:val="21"/>
          <w:u w:val="single"/>
        </w:rPr>
        <w:t xml:space="preserve">2023 H&amp;S Performance </w:t>
      </w:r>
    </w:p>
    <w:p w14:paraId="5A57A4D4" w14:textId="3D173D69" w:rsidR="009B5B15" w:rsidRDefault="00E109AC" w:rsidP="005A2D9B">
      <w:pPr>
        <w:tabs>
          <w:tab w:val="num" w:pos="426"/>
        </w:tabs>
        <w:spacing w:before="240" w:after="120"/>
        <w:ind w:right="821"/>
        <w:jc w:val="both"/>
        <w:rPr>
          <w:rFonts w:ascii="Arial" w:hAnsi="Arial" w:cs="Arial"/>
          <w:bCs/>
          <w:sz w:val="22"/>
        </w:rPr>
      </w:pPr>
      <w:r w:rsidRPr="00E109AC">
        <w:rPr>
          <w:rFonts w:ascii="Arial" w:hAnsi="Arial" w:cs="Arial"/>
          <w:bCs/>
          <w:sz w:val="22"/>
        </w:rPr>
        <w:t xml:space="preserve">2023 </w:t>
      </w:r>
      <w:r w:rsidR="000E5F1F">
        <w:rPr>
          <w:rFonts w:ascii="Arial" w:hAnsi="Arial" w:cs="Arial"/>
          <w:bCs/>
          <w:sz w:val="22"/>
        </w:rPr>
        <w:t xml:space="preserve">has seen a </w:t>
      </w:r>
      <w:r w:rsidRPr="00E109AC">
        <w:rPr>
          <w:rFonts w:ascii="Arial" w:hAnsi="Arial" w:cs="Arial"/>
          <w:bCs/>
          <w:sz w:val="22"/>
        </w:rPr>
        <w:t xml:space="preserve">strong positive performance in the </w:t>
      </w:r>
      <w:r w:rsidR="00900CF2">
        <w:rPr>
          <w:rFonts w:ascii="Arial" w:hAnsi="Arial" w:cs="Arial"/>
          <w:bCs/>
          <w:sz w:val="22"/>
        </w:rPr>
        <w:t xml:space="preserve">further </w:t>
      </w:r>
      <w:r w:rsidRPr="00E109AC">
        <w:rPr>
          <w:rFonts w:ascii="Arial" w:hAnsi="Arial" w:cs="Arial"/>
          <w:bCs/>
          <w:sz w:val="22"/>
        </w:rPr>
        <w:t xml:space="preserve">development and enhancement of the </w:t>
      </w:r>
      <w:r w:rsidR="00900CF2">
        <w:rPr>
          <w:rFonts w:ascii="Arial" w:hAnsi="Arial" w:cs="Arial"/>
          <w:bCs/>
          <w:sz w:val="22"/>
        </w:rPr>
        <w:t>WLW</w:t>
      </w:r>
      <w:r w:rsidRPr="00E109AC">
        <w:rPr>
          <w:rFonts w:ascii="Arial" w:hAnsi="Arial" w:cs="Arial"/>
          <w:bCs/>
          <w:sz w:val="22"/>
        </w:rPr>
        <w:t xml:space="preserve"> Health and Safety management system.   This included the provision of Health and Safety advice and support for other Boroughs outside of the traditional levels of support given to both Abbey Road and West Drayton sites.  </w:t>
      </w:r>
      <w:r w:rsidR="006B170F">
        <w:rPr>
          <w:rFonts w:ascii="Arial" w:hAnsi="Arial" w:cs="Arial"/>
          <w:bCs/>
          <w:sz w:val="22"/>
        </w:rPr>
        <w:t xml:space="preserve">This is an ongoing initiative which will allow the setting of parity across the identified </w:t>
      </w:r>
      <w:r w:rsidR="000E5F1F">
        <w:rPr>
          <w:rFonts w:ascii="Arial" w:hAnsi="Arial" w:cs="Arial"/>
          <w:bCs/>
          <w:sz w:val="22"/>
        </w:rPr>
        <w:t>B</w:t>
      </w:r>
      <w:r w:rsidR="006B170F">
        <w:rPr>
          <w:rFonts w:ascii="Arial" w:hAnsi="Arial" w:cs="Arial"/>
          <w:bCs/>
          <w:sz w:val="22"/>
        </w:rPr>
        <w:t xml:space="preserve">oroughs with the Health and Safety achievements at Abbey Road and West Drayton sites.   </w:t>
      </w:r>
    </w:p>
    <w:p w14:paraId="56116EAC" w14:textId="18EE472F" w:rsidR="000E5F1F" w:rsidRDefault="000E5F1F" w:rsidP="005A2D9B">
      <w:pPr>
        <w:tabs>
          <w:tab w:val="num" w:pos="426"/>
        </w:tabs>
        <w:spacing w:before="240" w:after="120"/>
        <w:ind w:right="821"/>
        <w:jc w:val="both"/>
        <w:rPr>
          <w:rFonts w:ascii="Arial" w:hAnsi="Arial" w:cs="Arial"/>
          <w:bCs/>
          <w:sz w:val="22"/>
        </w:rPr>
      </w:pPr>
      <w:r>
        <w:rPr>
          <w:rFonts w:ascii="Arial" w:hAnsi="Arial" w:cs="Arial"/>
          <w:bCs/>
          <w:sz w:val="22"/>
        </w:rPr>
        <w:t xml:space="preserve">The previous developments as detailed in historic action plans has provided a </w:t>
      </w:r>
      <w:r w:rsidR="008D7F82">
        <w:rPr>
          <w:rFonts w:ascii="Arial" w:hAnsi="Arial" w:cs="Arial"/>
          <w:bCs/>
          <w:sz w:val="22"/>
        </w:rPr>
        <w:t xml:space="preserve">strong platform on which the organisation continues to maintain and enhance the present developed Health and Safety management system, with ongoing reviews and updates of the WLW Health and Safety Policy as well as the supporting Policy-level guidance documents and risk assessments.   </w:t>
      </w:r>
    </w:p>
    <w:p w14:paraId="6B524521" w14:textId="0A9DAA31" w:rsidR="009766AD" w:rsidRPr="00033CD2" w:rsidRDefault="00A25536" w:rsidP="005A2D9B">
      <w:pPr>
        <w:tabs>
          <w:tab w:val="num" w:pos="426"/>
        </w:tabs>
        <w:spacing w:before="240" w:after="120"/>
        <w:ind w:right="821"/>
        <w:jc w:val="both"/>
        <w:rPr>
          <w:rFonts w:ascii="Arial" w:hAnsi="Arial" w:cs="Arial"/>
          <w:b/>
          <w:sz w:val="32"/>
          <w:szCs w:val="24"/>
          <w:u w:val="single"/>
        </w:rPr>
      </w:pPr>
      <w:r>
        <w:rPr>
          <w:rFonts w:ascii="Arial" w:hAnsi="Arial" w:cs="Arial"/>
          <w:b/>
          <w:sz w:val="22"/>
          <w:u w:val="single"/>
        </w:rPr>
        <w:t>1.3</w:t>
      </w:r>
      <w:r>
        <w:rPr>
          <w:rFonts w:ascii="Arial" w:hAnsi="Arial" w:cs="Arial"/>
          <w:b/>
          <w:sz w:val="22"/>
          <w:u w:val="single"/>
        </w:rPr>
        <w:tab/>
      </w:r>
      <w:r w:rsidR="009B5B15" w:rsidRPr="00033CD2">
        <w:rPr>
          <w:rFonts w:ascii="Arial" w:hAnsi="Arial" w:cs="Arial"/>
          <w:b/>
          <w:sz w:val="22"/>
          <w:u w:val="single"/>
        </w:rPr>
        <w:t xml:space="preserve">Progress </w:t>
      </w:r>
      <w:r w:rsidR="000E5F1F">
        <w:rPr>
          <w:rFonts w:ascii="Arial" w:hAnsi="Arial" w:cs="Arial"/>
          <w:b/>
          <w:sz w:val="22"/>
          <w:u w:val="single"/>
        </w:rPr>
        <w:t>M</w:t>
      </w:r>
      <w:r w:rsidR="00033CD2" w:rsidRPr="00033CD2">
        <w:rPr>
          <w:rFonts w:ascii="Arial" w:hAnsi="Arial" w:cs="Arial"/>
          <w:b/>
          <w:sz w:val="22"/>
          <w:u w:val="single"/>
        </w:rPr>
        <w:t xml:space="preserve">ade </w:t>
      </w:r>
      <w:r w:rsidR="000E5F1F">
        <w:rPr>
          <w:rFonts w:ascii="Arial" w:hAnsi="Arial" w:cs="Arial"/>
          <w:b/>
          <w:sz w:val="22"/>
          <w:u w:val="single"/>
        </w:rPr>
        <w:t>A</w:t>
      </w:r>
      <w:r w:rsidR="00033CD2" w:rsidRPr="00033CD2">
        <w:rPr>
          <w:rFonts w:ascii="Arial" w:hAnsi="Arial" w:cs="Arial"/>
          <w:b/>
          <w:sz w:val="22"/>
          <w:u w:val="single"/>
        </w:rPr>
        <w:t xml:space="preserve">gainst the 2023 Action Plan </w:t>
      </w:r>
    </w:p>
    <w:p w14:paraId="5EE9662A" w14:textId="77777777" w:rsidR="000E5F1F" w:rsidRPr="00033CD2" w:rsidRDefault="000E5F1F" w:rsidP="000E5F1F">
      <w:pPr>
        <w:tabs>
          <w:tab w:val="num" w:pos="426"/>
        </w:tabs>
        <w:spacing w:before="240" w:after="120"/>
        <w:ind w:right="821"/>
        <w:jc w:val="both"/>
        <w:rPr>
          <w:rFonts w:ascii="Arial" w:hAnsi="Arial" w:cs="Arial"/>
          <w:sz w:val="22"/>
          <w:szCs w:val="22"/>
        </w:rPr>
      </w:pPr>
      <w:r>
        <w:rPr>
          <w:rFonts w:ascii="Arial" w:hAnsi="Arial" w:cs="Arial"/>
          <w:sz w:val="22"/>
          <w:szCs w:val="22"/>
        </w:rPr>
        <w:t>The initiatives laid out within the organisations 2023 Action Plan continued to be driven through the process of risk assessment, helping to ensure safe systems of work are fully developed and implemented through a programme of information, training and supervision; as detailed in the headline requirements of the organisation’s Health and Safety Policy and associated supporting guidance documents.</w:t>
      </w:r>
    </w:p>
    <w:p w14:paraId="52E9EAEA" w14:textId="46E57AF6" w:rsidR="00033CD2" w:rsidRDefault="00033CD2" w:rsidP="005A2D9B">
      <w:pPr>
        <w:tabs>
          <w:tab w:val="num" w:pos="426"/>
        </w:tabs>
        <w:spacing w:before="240" w:after="120"/>
        <w:ind w:right="821"/>
        <w:jc w:val="both"/>
        <w:rPr>
          <w:rFonts w:ascii="Arial" w:hAnsi="Arial" w:cs="Arial"/>
          <w:sz w:val="22"/>
          <w:szCs w:val="22"/>
        </w:rPr>
      </w:pPr>
      <w:r w:rsidRPr="00033CD2">
        <w:rPr>
          <w:rFonts w:ascii="Arial" w:hAnsi="Arial" w:cs="Arial"/>
          <w:sz w:val="22"/>
          <w:szCs w:val="22"/>
        </w:rPr>
        <w:t xml:space="preserve">As detailed in the </w:t>
      </w:r>
      <w:r>
        <w:rPr>
          <w:rFonts w:ascii="Arial" w:hAnsi="Arial" w:cs="Arial"/>
          <w:sz w:val="22"/>
          <w:szCs w:val="22"/>
        </w:rPr>
        <w:t xml:space="preserve">2023 Action Plan table </w:t>
      </w:r>
      <w:r w:rsidR="00B905D8">
        <w:rPr>
          <w:rFonts w:ascii="Arial" w:hAnsi="Arial" w:cs="Arial"/>
          <w:sz w:val="22"/>
          <w:szCs w:val="22"/>
        </w:rPr>
        <w:t>(fig</w:t>
      </w:r>
      <w:r w:rsidR="00291FC9">
        <w:rPr>
          <w:rFonts w:ascii="Arial" w:hAnsi="Arial" w:cs="Arial"/>
          <w:sz w:val="22"/>
          <w:szCs w:val="22"/>
        </w:rPr>
        <w:t>ure</w:t>
      </w:r>
      <w:r w:rsidR="00B905D8">
        <w:rPr>
          <w:rFonts w:ascii="Arial" w:hAnsi="Arial" w:cs="Arial"/>
          <w:sz w:val="22"/>
          <w:szCs w:val="22"/>
        </w:rPr>
        <w:t xml:space="preserve"> 1) </w:t>
      </w:r>
      <w:r>
        <w:rPr>
          <w:rFonts w:ascii="Arial" w:hAnsi="Arial" w:cs="Arial"/>
          <w:sz w:val="22"/>
          <w:szCs w:val="22"/>
        </w:rPr>
        <w:t xml:space="preserve">in this section, significant progress has been made against this action plan in the majority of areas, with finalising and implementation points required to complete these actions.  </w:t>
      </w:r>
    </w:p>
    <w:p w14:paraId="0F5F3A98" w14:textId="77777777" w:rsidR="00E52B12" w:rsidRDefault="00E52B12" w:rsidP="005A2D9B">
      <w:pPr>
        <w:tabs>
          <w:tab w:val="num" w:pos="426"/>
        </w:tabs>
        <w:spacing w:before="240" w:after="120"/>
        <w:ind w:right="821"/>
        <w:jc w:val="both"/>
        <w:rPr>
          <w:rFonts w:ascii="Arial" w:hAnsi="Arial" w:cs="Arial"/>
          <w:sz w:val="22"/>
          <w:szCs w:val="22"/>
        </w:rPr>
      </w:pPr>
    </w:p>
    <w:p w14:paraId="7FD43D71" w14:textId="69FCAAF3" w:rsidR="00033CD2" w:rsidRDefault="00033CD2" w:rsidP="005A2D9B">
      <w:pPr>
        <w:tabs>
          <w:tab w:val="num" w:pos="426"/>
        </w:tabs>
        <w:spacing w:before="240" w:after="120"/>
        <w:ind w:right="821"/>
        <w:jc w:val="both"/>
        <w:rPr>
          <w:rFonts w:ascii="Arial" w:hAnsi="Arial" w:cs="Arial"/>
          <w:sz w:val="22"/>
          <w:szCs w:val="22"/>
        </w:rPr>
      </w:pPr>
      <w:r>
        <w:rPr>
          <w:rFonts w:ascii="Arial" w:hAnsi="Arial" w:cs="Arial"/>
          <w:sz w:val="22"/>
          <w:szCs w:val="22"/>
        </w:rPr>
        <w:lastRenderedPageBreak/>
        <w:t>Two areas which require further action to complete on the action plan were:</w:t>
      </w:r>
    </w:p>
    <w:p w14:paraId="663CB8AD" w14:textId="66889C8F" w:rsidR="00033CD2" w:rsidRDefault="00033CD2" w:rsidP="00033CD2">
      <w:pPr>
        <w:pStyle w:val="ListParagraph"/>
        <w:numPr>
          <w:ilvl w:val="0"/>
          <w:numId w:val="37"/>
        </w:numPr>
        <w:tabs>
          <w:tab w:val="num" w:pos="426"/>
        </w:tabs>
        <w:spacing w:before="240" w:after="120"/>
        <w:ind w:right="821"/>
        <w:jc w:val="both"/>
        <w:rPr>
          <w:rFonts w:ascii="Arial" w:hAnsi="Arial" w:cs="Arial"/>
          <w:sz w:val="22"/>
          <w:szCs w:val="22"/>
        </w:rPr>
      </w:pPr>
      <w:r>
        <w:rPr>
          <w:rFonts w:ascii="Arial" w:hAnsi="Arial" w:cs="Arial"/>
          <w:sz w:val="22"/>
          <w:szCs w:val="22"/>
        </w:rPr>
        <w:t xml:space="preserve">General enhancement of H&amp;S training across the organisation (currently 70% complete) </w:t>
      </w:r>
    </w:p>
    <w:p w14:paraId="52010B3B" w14:textId="3F550109" w:rsidR="00033CD2" w:rsidRDefault="00033CD2" w:rsidP="00033CD2">
      <w:pPr>
        <w:pStyle w:val="ListParagraph"/>
        <w:numPr>
          <w:ilvl w:val="0"/>
          <w:numId w:val="37"/>
        </w:numPr>
        <w:tabs>
          <w:tab w:val="num" w:pos="426"/>
        </w:tabs>
        <w:spacing w:before="240" w:after="120"/>
        <w:ind w:right="821"/>
        <w:jc w:val="both"/>
        <w:rPr>
          <w:rFonts w:ascii="Arial" w:hAnsi="Arial" w:cs="Arial"/>
          <w:sz w:val="22"/>
          <w:szCs w:val="22"/>
        </w:rPr>
      </w:pPr>
      <w:r>
        <w:rPr>
          <w:rFonts w:ascii="Arial" w:hAnsi="Arial" w:cs="Arial"/>
          <w:sz w:val="22"/>
          <w:szCs w:val="22"/>
        </w:rPr>
        <w:t xml:space="preserve">Development of H&amp;S knowledge </w:t>
      </w:r>
      <w:r w:rsidR="000E5F1F">
        <w:rPr>
          <w:rFonts w:ascii="Arial" w:hAnsi="Arial" w:cs="Arial"/>
          <w:sz w:val="22"/>
          <w:szCs w:val="22"/>
        </w:rPr>
        <w:t xml:space="preserve">for identified managers and chargehands to IOSH Managing Safely and IOSH Working Safely courses (25%).  </w:t>
      </w:r>
    </w:p>
    <w:p w14:paraId="2C0B169D" w14:textId="331E4BE0" w:rsidR="000E5F1F" w:rsidRDefault="000E5F1F" w:rsidP="000E5F1F">
      <w:pPr>
        <w:tabs>
          <w:tab w:val="num" w:pos="426"/>
        </w:tabs>
        <w:spacing w:before="240" w:after="120"/>
        <w:ind w:right="821"/>
        <w:jc w:val="both"/>
        <w:rPr>
          <w:rFonts w:ascii="Arial" w:hAnsi="Arial" w:cs="Arial"/>
          <w:sz w:val="22"/>
          <w:szCs w:val="22"/>
        </w:rPr>
      </w:pPr>
      <w:r>
        <w:rPr>
          <w:rFonts w:ascii="Arial" w:hAnsi="Arial" w:cs="Arial"/>
          <w:sz w:val="22"/>
          <w:szCs w:val="22"/>
        </w:rPr>
        <w:t xml:space="preserve">Providers for these courses have been supplied.  Once these providers and costings have been reviewed, these courses will be booked and completed.  </w:t>
      </w:r>
    </w:p>
    <w:p w14:paraId="74EC1FEE" w14:textId="07BF10CD" w:rsidR="000E5F1F" w:rsidRPr="00033CD2" w:rsidRDefault="000E5F1F" w:rsidP="000E5F1F">
      <w:pPr>
        <w:tabs>
          <w:tab w:val="num" w:pos="426"/>
        </w:tabs>
        <w:spacing w:before="240" w:after="120"/>
        <w:ind w:right="821"/>
        <w:jc w:val="both"/>
        <w:rPr>
          <w:rFonts w:ascii="Arial" w:hAnsi="Arial" w:cs="Arial"/>
          <w:bCs/>
          <w:sz w:val="22"/>
        </w:rPr>
      </w:pPr>
      <w:r>
        <w:rPr>
          <w:rFonts w:ascii="Arial" w:hAnsi="Arial" w:cs="Arial"/>
          <w:bCs/>
          <w:sz w:val="22"/>
        </w:rPr>
        <w:t xml:space="preserve">As an ongoing initiative the organisations’ hazard reporting process continues to go from strength to strength with an increase in the number of hazards being identified and addressed.  Whilst this could easily be seen as a detrimental aspect, this increase in the identification of hazards </w:t>
      </w:r>
      <w:r w:rsidR="00E43492">
        <w:rPr>
          <w:rFonts w:ascii="Arial" w:hAnsi="Arial" w:cs="Arial"/>
          <w:bCs/>
          <w:sz w:val="22"/>
        </w:rPr>
        <w:t xml:space="preserve">(as seen in table “2021-2023 Hazard Cards Raised”) </w:t>
      </w:r>
      <w:r>
        <w:rPr>
          <w:rFonts w:ascii="Arial" w:hAnsi="Arial" w:cs="Arial"/>
          <w:bCs/>
          <w:sz w:val="22"/>
        </w:rPr>
        <w:t xml:space="preserve">should be seen as only made possible through the ongoing push on this initiative and support given to WLW staff.   </w:t>
      </w:r>
    </w:p>
    <w:p w14:paraId="41FEF99B" w14:textId="45116D08" w:rsidR="000E5F1F" w:rsidRPr="00E52B12" w:rsidRDefault="008D7F82" w:rsidP="00E52B12">
      <w:pPr>
        <w:tabs>
          <w:tab w:val="num" w:pos="426"/>
        </w:tabs>
        <w:spacing w:before="240" w:after="120"/>
        <w:ind w:right="821"/>
        <w:jc w:val="both"/>
        <w:rPr>
          <w:rFonts w:ascii="Arial" w:hAnsi="Arial" w:cs="Arial"/>
          <w:i/>
          <w:iCs/>
          <w:sz w:val="22"/>
          <w:szCs w:val="22"/>
        </w:rPr>
      </w:pPr>
      <w:r w:rsidRPr="00291FC9">
        <w:rPr>
          <w:i/>
          <w:iCs/>
          <w:noProof/>
        </w:rPr>
        <w:drawing>
          <wp:anchor distT="0" distB="0" distL="114300" distR="114300" simplePos="0" relativeHeight="251696128" behindDoc="1" locked="0" layoutInCell="1" allowOverlap="1" wp14:anchorId="4834CCCF" wp14:editId="7974AAE5">
            <wp:simplePos x="0" y="0"/>
            <wp:positionH relativeFrom="column">
              <wp:posOffset>0</wp:posOffset>
            </wp:positionH>
            <wp:positionV relativeFrom="paragraph">
              <wp:posOffset>311150</wp:posOffset>
            </wp:positionV>
            <wp:extent cx="5929630" cy="3966845"/>
            <wp:effectExtent l="0" t="0" r="13970" b="8255"/>
            <wp:wrapTight wrapText="bothSides">
              <wp:wrapPolygon edited="0">
                <wp:start x="0" y="0"/>
                <wp:lineTo x="0" y="21576"/>
                <wp:lineTo x="21605" y="21576"/>
                <wp:lineTo x="21605" y="0"/>
                <wp:lineTo x="0" y="0"/>
              </wp:wrapPolygon>
            </wp:wrapTight>
            <wp:docPr id="1883770260" name="Chart 1">
              <a:extLst xmlns:a="http://schemas.openxmlformats.org/drawingml/2006/main">
                <a:ext uri="{FF2B5EF4-FFF2-40B4-BE49-F238E27FC236}">
                  <a16:creationId xmlns:a16="http://schemas.microsoft.com/office/drawing/2014/main" id="{3CDD1C63-177A-F783-7696-DEA5212BA2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B905D8" w:rsidRPr="00291FC9">
        <w:rPr>
          <w:rFonts w:ascii="Arial" w:hAnsi="Arial" w:cs="Arial"/>
          <w:i/>
          <w:iCs/>
          <w:sz w:val="22"/>
          <w:szCs w:val="22"/>
        </w:rPr>
        <w:t>Fig</w:t>
      </w:r>
      <w:r w:rsidR="00291FC9" w:rsidRPr="00291FC9">
        <w:rPr>
          <w:rFonts w:ascii="Arial" w:hAnsi="Arial" w:cs="Arial"/>
          <w:i/>
          <w:iCs/>
          <w:sz w:val="22"/>
          <w:szCs w:val="22"/>
        </w:rPr>
        <w:t>ure</w:t>
      </w:r>
      <w:r w:rsidR="00B905D8" w:rsidRPr="00291FC9">
        <w:rPr>
          <w:rFonts w:ascii="Arial" w:hAnsi="Arial" w:cs="Arial"/>
          <w:i/>
          <w:iCs/>
          <w:sz w:val="22"/>
          <w:szCs w:val="22"/>
        </w:rPr>
        <w:t xml:space="preserve"> 1</w:t>
      </w:r>
    </w:p>
    <w:p w14:paraId="6415F3CB" w14:textId="77777777" w:rsidR="00E52B12" w:rsidRDefault="00E52B12" w:rsidP="005A2D9B">
      <w:pPr>
        <w:tabs>
          <w:tab w:val="num" w:pos="426"/>
        </w:tabs>
        <w:spacing w:before="240" w:after="120"/>
        <w:ind w:right="821"/>
        <w:jc w:val="both"/>
        <w:rPr>
          <w:rFonts w:ascii="Arial" w:hAnsi="Arial" w:cs="Arial"/>
          <w:b/>
          <w:bCs/>
          <w:sz w:val="28"/>
          <w:szCs w:val="28"/>
          <w:u w:val="single"/>
        </w:rPr>
      </w:pPr>
    </w:p>
    <w:p w14:paraId="02596781" w14:textId="77777777" w:rsidR="00E52B12" w:rsidRDefault="00E52B12" w:rsidP="005A2D9B">
      <w:pPr>
        <w:tabs>
          <w:tab w:val="num" w:pos="426"/>
        </w:tabs>
        <w:spacing w:before="240" w:after="120"/>
        <w:ind w:right="821"/>
        <w:jc w:val="both"/>
        <w:rPr>
          <w:rFonts w:ascii="Arial" w:hAnsi="Arial" w:cs="Arial"/>
          <w:b/>
          <w:bCs/>
          <w:sz w:val="28"/>
          <w:szCs w:val="28"/>
          <w:u w:val="single"/>
        </w:rPr>
      </w:pPr>
    </w:p>
    <w:p w14:paraId="6AC1CFEA" w14:textId="77777777" w:rsidR="00E52B12" w:rsidRDefault="00E52B12" w:rsidP="005A2D9B">
      <w:pPr>
        <w:tabs>
          <w:tab w:val="num" w:pos="426"/>
        </w:tabs>
        <w:spacing w:before="240" w:after="120"/>
        <w:ind w:right="821"/>
        <w:jc w:val="both"/>
        <w:rPr>
          <w:rFonts w:ascii="Arial" w:hAnsi="Arial" w:cs="Arial"/>
          <w:b/>
          <w:bCs/>
          <w:sz w:val="28"/>
          <w:szCs w:val="28"/>
          <w:u w:val="single"/>
        </w:rPr>
      </w:pPr>
    </w:p>
    <w:p w14:paraId="733B6963" w14:textId="77777777" w:rsidR="00E52B12" w:rsidRDefault="00E52B12" w:rsidP="005A2D9B">
      <w:pPr>
        <w:tabs>
          <w:tab w:val="num" w:pos="426"/>
        </w:tabs>
        <w:spacing w:before="240" w:after="120"/>
        <w:ind w:right="821"/>
        <w:jc w:val="both"/>
        <w:rPr>
          <w:rFonts w:ascii="Arial" w:hAnsi="Arial" w:cs="Arial"/>
          <w:b/>
          <w:bCs/>
          <w:sz w:val="28"/>
          <w:szCs w:val="28"/>
          <w:u w:val="single"/>
        </w:rPr>
      </w:pPr>
    </w:p>
    <w:p w14:paraId="40EDEB83" w14:textId="77777777" w:rsidR="00E52B12" w:rsidRDefault="00E52B12" w:rsidP="005A2D9B">
      <w:pPr>
        <w:tabs>
          <w:tab w:val="num" w:pos="426"/>
        </w:tabs>
        <w:spacing w:before="240" w:after="120"/>
        <w:ind w:right="821"/>
        <w:jc w:val="both"/>
        <w:rPr>
          <w:rFonts w:ascii="Arial" w:hAnsi="Arial" w:cs="Arial"/>
          <w:b/>
          <w:bCs/>
          <w:sz w:val="28"/>
          <w:szCs w:val="28"/>
          <w:u w:val="single"/>
        </w:rPr>
      </w:pPr>
    </w:p>
    <w:p w14:paraId="3E19A3E7" w14:textId="77777777" w:rsidR="00E52B12" w:rsidRDefault="00E52B12" w:rsidP="005A2D9B">
      <w:pPr>
        <w:tabs>
          <w:tab w:val="num" w:pos="426"/>
        </w:tabs>
        <w:spacing w:before="240" w:after="120"/>
        <w:ind w:right="821"/>
        <w:jc w:val="both"/>
        <w:rPr>
          <w:rFonts w:ascii="Arial" w:hAnsi="Arial" w:cs="Arial"/>
          <w:b/>
          <w:bCs/>
          <w:sz w:val="28"/>
          <w:szCs w:val="28"/>
          <w:u w:val="single"/>
        </w:rPr>
      </w:pPr>
    </w:p>
    <w:p w14:paraId="395F3639" w14:textId="0A96DEC7" w:rsidR="00033CD2" w:rsidRPr="00797257" w:rsidRDefault="00A25536" w:rsidP="005A2D9B">
      <w:pPr>
        <w:tabs>
          <w:tab w:val="num" w:pos="426"/>
        </w:tabs>
        <w:spacing w:before="240" w:after="120"/>
        <w:ind w:right="821"/>
        <w:jc w:val="both"/>
        <w:rPr>
          <w:rFonts w:ascii="Arial" w:hAnsi="Arial" w:cs="Arial"/>
          <w:b/>
          <w:bCs/>
          <w:sz w:val="28"/>
          <w:szCs w:val="28"/>
          <w:u w:val="single"/>
        </w:rPr>
      </w:pPr>
      <w:r>
        <w:rPr>
          <w:rFonts w:ascii="Arial" w:hAnsi="Arial" w:cs="Arial"/>
          <w:b/>
          <w:bCs/>
          <w:sz w:val="28"/>
          <w:szCs w:val="28"/>
          <w:u w:val="single"/>
        </w:rPr>
        <w:lastRenderedPageBreak/>
        <w:t>2.0</w:t>
      </w:r>
      <w:r>
        <w:rPr>
          <w:rFonts w:ascii="Arial" w:hAnsi="Arial" w:cs="Arial"/>
          <w:b/>
          <w:bCs/>
          <w:sz w:val="28"/>
          <w:szCs w:val="28"/>
          <w:u w:val="single"/>
        </w:rPr>
        <w:tab/>
      </w:r>
      <w:r w:rsidR="00797257" w:rsidRPr="00797257">
        <w:rPr>
          <w:rFonts w:ascii="Arial" w:hAnsi="Arial" w:cs="Arial"/>
          <w:b/>
          <w:bCs/>
          <w:sz w:val="28"/>
          <w:szCs w:val="28"/>
          <w:u w:val="single"/>
        </w:rPr>
        <w:t xml:space="preserve">What We Have Achieved </w:t>
      </w:r>
      <w:r w:rsidR="00B905D8">
        <w:rPr>
          <w:rFonts w:ascii="Arial" w:hAnsi="Arial" w:cs="Arial"/>
          <w:b/>
          <w:bCs/>
          <w:sz w:val="28"/>
          <w:szCs w:val="28"/>
          <w:u w:val="single"/>
        </w:rPr>
        <w:t xml:space="preserve">– In Detail </w:t>
      </w:r>
    </w:p>
    <w:p w14:paraId="5D9E1DD7" w14:textId="3C41C0E7" w:rsidR="00B3549A" w:rsidRPr="00291FC9" w:rsidRDefault="006A3137" w:rsidP="00F10ABD">
      <w:pPr>
        <w:tabs>
          <w:tab w:val="num" w:pos="426"/>
        </w:tabs>
        <w:spacing w:before="240" w:after="120"/>
        <w:ind w:right="821"/>
        <w:jc w:val="both"/>
        <w:rPr>
          <w:rFonts w:ascii="Arial" w:hAnsi="Arial" w:cs="Arial"/>
          <w:sz w:val="22"/>
          <w:szCs w:val="22"/>
        </w:rPr>
      </w:pPr>
      <w:r w:rsidRPr="00291FC9">
        <w:rPr>
          <w:rFonts w:ascii="Arial" w:hAnsi="Arial" w:cs="Arial"/>
          <w:sz w:val="22"/>
          <w:szCs w:val="22"/>
        </w:rPr>
        <w:t>P</w:t>
      </w:r>
      <w:r w:rsidR="00EF7B6F" w:rsidRPr="00291FC9">
        <w:rPr>
          <w:rFonts w:ascii="Arial" w:hAnsi="Arial" w:cs="Arial"/>
          <w:sz w:val="22"/>
          <w:szCs w:val="22"/>
        </w:rPr>
        <w:t xml:space="preserve">rogress </w:t>
      </w:r>
      <w:r w:rsidR="00797257" w:rsidRPr="00291FC9">
        <w:rPr>
          <w:rFonts w:ascii="Arial" w:hAnsi="Arial" w:cs="Arial"/>
          <w:sz w:val="22"/>
          <w:szCs w:val="22"/>
        </w:rPr>
        <w:t>M</w:t>
      </w:r>
      <w:r w:rsidR="00EF7B6F" w:rsidRPr="00291FC9">
        <w:rPr>
          <w:rFonts w:ascii="Arial" w:hAnsi="Arial" w:cs="Arial"/>
          <w:sz w:val="22"/>
          <w:szCs w:val="22"/>
        </w:rPr>
        <w:t xml:space="preserve">ade </w:t>
      </w:r>
      <w:r w:rsidR="00797257" w:rsidRPr="00291FC9">
        <w:rPr>
          <w:rFonts w:ascii="Arial" w:hAnsi="Arial" w:cs="Arial"/>
          <w:sz w:val="22"/>
          <w:szCs w:val="22"/>
        </w:rPr>
        <w:t>A</w:t>
      </w:r>
      <w:r w:rsidR="00EF7B6F" w:rsidRPr="00291FC9">
        <w:rPr>
          <w:rFonts w:ascii="Arial" w:hAnsi="Arial" w:cs="Arial"/>
          <w:sz w:val="22"/>
          <w:szCs w:val="22"/>
        </w:rPr>
        <w:t xml:space="preserve">gainst </w:t>
      </w:r>
      <w:bookmarkStart w:id="0" w:name="OLE_LINK1"/>
      <w:r w:rsidR="00CA7E96" w:rsidRPr="00291FC9">
        <w:rPr>
          <w:rFonts w:ascii="Arial" w:hAnsi="Arial" w:cs="Arial"/>
          <w:sz w:val="22"/>
          <w:szCs w:val="22"/>
        </w:rPr>
        <w:t>the 2023 Action Plan</w:t>
      </w:r>
    </w:p>
    <w:bookmarkEnd w:id="0"/>
    <w:p w14:paraId="2E1FCF91" w14:textId="3B9D1FA5" w:rsidR="000819A5" w:rsidRPr="00291FC9" w:rsidRDefault="00A25536" w:rsidP="005A2D9B">
      <w:pPr>
        <w:tabs>
          <w:tab w:val="num" w:pos="426"/>
        </w:tabs>
        <w:spacing w:before="240" w:after="120"/>
        <w:ind w:right="821"/>
        <w:jc w:val="both"/>
        <w:rPr>
          <w:rFonts w:ascii="Arial" w:hAnsi="Arial" w:cs="Arial"/>
          <w:sz w:val="22"/>
          <w:szCs w:val="22"/>
        </w:rPr>
      </w:pPr>
      <w:r>
        <w:rPr>
          <w:rFonts w:ascii="Arial" w:hAnsi="Arial" w:cs="Arial"/>
          <w:b/>
          <w:bCs/>
          <w:sz w:val="22"/>
          <w:szCs w:val="22"/>
        </w:rPr>
        <w:t>2.1</w:t>
      </w:r>
      <w:r>
        <w:rPr>
          <w:rFonts w:ascii="Arial" w:hAnsi="Arial" w:cs="Arial"/>
          <w:b/>
          <w:bCs/>
          <w:sz w:val="22"/>
          <w:szCs w:val="22"/>
        </w:rPr>
        <w:tab/>
      </w:r>
      <w:r w:rsidR="000819A5" w:rsidRPr="00291FC9">
        <w:rPr>
          <w:rFonts w:ascii="Arial" w:hAnsi="Arial" w:cs="Arial"/>
          <w:b/>
          <w:bCs/>
          <w:sz w:val="22"/>
          <w:szCs w:val="22"/>
        </w:rPr>
        <w:t>Creation of an ‘active travel framework’</w:t>
      </w:r>
      <w:r w:rsidR="00133B8D" w:rsidRPr="00291FC9">
        <w:rPr>
          <w:rFonts w:ascii="Arial" w:hAnsi="Arial" w:cs="Arial"/>
          <w:b/>
          <w:bCs/>
          <w:sz w:val="22"/>
          <w:szCs w:val="22"/>
        </w:rPr>
        <w:t xml:space="preserve"> (90% complete</w:t>
      </w:r>
      <w:r w:rsidR="00133B8D" w:rsidRPr="00291FC9">
        <w:rPr>
          <w:rFonts w:ascii="Arial" w:hAnsi="Arial" w:cs="Arial"/>
          <w:sz w:val="22"/>
          <w:szCs w:val="22"/>
        </w:rPr>
        <w:t>)</w:t>
      </w:r>
    </w:p>
    <w:p w14:paraId="504ACADA" w14:textId="5EB0F427" w:rsidR="000819A5" w:rsidRDefault="000819A5" w:rsidP="005A2D9B">
      <w:pPr>
        <w:tabs>
          <w:tab w:val="num" w:pos="426"/>
        </w:tabs>
        <w:spacing w:before="240" w:after="120"/>
        <w:ind w:right="821"/>
        <w:jc w:val="both"/>
        <w:rPr>
          <w:rFonts w:ascii="Arial" w:hAnsi="Arial" w:cs="Arial"/>
          <w:sz w:val="22"/>
          <w:szCs w:val="22"/>
        </w:rPr>
      </w:pPr>
      <w:r>
        <w:rPr>
          <w:rFonts w:ascii="Arial" w:hAnsi="Arial" w:cs="Arial"/>
          <w:sz w:val="22"/>
          <w:szCs w:val="22"/>
        </w:rPr>
        <w:t>It was identified at the time of creating the 2023 Action Plan that some members of the organisation actively travel to work (</w:t>
      </w:r>
      <w:r w:rsidR="00B905D8">
        <w:rPr>
          <w:rFonts w:ascii="Arial" w:hAnsi="Arial" w:cs="Arial"/>
          <w:sz w:val="22"/>
          <w:szCs w:val="22"/>
        </w:rPr>
        <w:t>i</w:t>
      </w:r>
      <w:r w:rsidR="001D5A09">
        <w:rPr>
          <w:rFonts w:ascii="Arial" w:hAnsi="Arial" w:cs="Arial"/>
          <w:sz w:val="22"/>
          <w:szCs w:val="22"/>
        </w:rPr>
        <w:t>.e.</w:t>
      </w:r>
      <w:r>
        <w:rPr>
          <w:rFonts w:ascii="Arial" w:hAnsi="Arial" w:cs="Arial"/>
          <w:sz w:val="22"/>
          <w:szCs w:val="22"/>
        </w:rPr>
        <w:t xml:space="preserve"> travelling by foot, bike etc). </w:t>
      </w:r>
      <w:r w:rsidR="008C779A">
        <w:rPr>
          <w:rFonts w:ascii="Arial" w:hAnsi="Arial" w:cs="Arial"/>
          <w:sz w:val="22"/>
          <w:szCs w:val="22"/>
        </w:rPr>
        <w:t>T</w:t>
      </w:r>
      <w:r>
        <w:rPr>
          <w:rFonts w:ascii="Arial" w:hAnsi="Arial" w:cs="Arial"/>
          <w:sz w:val="22"/>
          <w:szCs w:val="22"/>
        </w:rPr>
        <w:t xml:space="preserve">ravelling </w:t>
      </w:r>
      <w:r w:rsidR="008C779A">
        <w:rPr>
          <w:rFonts w:ascii="Arial" w:hAnsi="Arial" w:cs="Arial"/>
          <w:sz w:val="22"/>
          <w:szCs w:val="22"/>
        </w:rPr>
        <w:t xml:space="preserve">via </w:t>
      </w:r>
      <w:r>
        <w:rPr>
          <w:rFonts w:ascii="Arial" w:hAnsi="Arial" w:cs="Arial"/>
          <w:sz w:val="22"/>
          <w:szCs w:val="22"/>
        </w:rPr>
        <w:t>th</w:t>
      </w:r>
      <w:r w:rsidR="008C779A">
        <w:rPr>
          <w:rFonts w:ascii="Arial" w:hAnsi="Arial" w:cs="Arial"/>
          <w:sz w:val="22"/>
          <w:szCs w:val="22"/>
        </w:rPr>
        <w:t>ese</w:t>
      </w:r>
      <w:r>
        <w:rPr>
          <w:rFonts w:ascii="Arial" w:hAnsi="Arial" w:cs="Arial"/>
          <w:sz w:val="22"/>
          <w:szCs w:val="22"/>
        </w:rPr>
        <w:t xml:space="preserve"> mode</w:t>
      </w:r>
      <w:r w:rsidR="008C779A">
        <w:rPr>
          <w:rFonts w:ascii="Arial" w:hAnsi="Arial" w:cs="Arial"/>
          <w:sz w:val="22"/>
          <w:szCs w:val="22"/>
        </w:rPr>
        <w:t>s</w:t>
      </w:r>
      <w:r>
        <w:rPr>
          <w:rFonts w:ascii="Arial" w:hAnsi="Arial" w:cs="Arial"/>
          <w:sz w:val="22"/>
          <w:szCs w:val="22"/>
        </w:rPr>
        <w:t xml:space="preserve"> creates risks in respect of personal safety. As a result, we have created a</w:t>
      </w:r>
      <w:r w:rsidR="00133B8D">
        <w:rPr>
          <w:rFonts w:ascii="Arial" w:hAnsi="Arial" w:cs="Arial"/>
          <w:sz w:val="22"/>
          <w:szCs w:val="22"/>
        </w:rPr>
        <w:t>ctive travel risk assessment and associated guidance documentation.</w:t>
      </w:r>
    </w:p>
    <w:p w14:paraId="5B48BEC6" w14:textId="027ABE7E" w:rsidR="00133B8D" w:rsidRDefault="00133B8D" w:rsidP="005A2D9B">
      <w:pPr>
        <w:tabs>
          <w:tab w:val="num" w:pos="426"/>
        </w:tabs>
        <w:spacing w:before="240" w:after="120"/>
        <w:ind w:right="821"/>
        <w:jc w:val="both"/>
        <w:rPr>
          <w:rFonts w:ascii="Arial" w:hAnsi="Arial" w:cs="Arial"/>
          <w:sz w:val="22"/>
          <w:szCs w:val="22"/>
        </w:rPr>
      </w:pPr>
      <w:r>
        <w:rPr>
          <w:rFonts w:ascii="Arial" w:hAnsi="Arial" w:cs="Arial"/>
          <w:sz w:val="22"/>
          <w:szCs w:val="22"/>
        </w:rPr>
        <w:t>Currently, it is at 90% completion, as we are going through the formal consultation process with the organisation, prior to it being disseminated.</w:t>
      </w:r>
    </w:p>
    <w:p w14:paraId="537D7DDA" w14:textId="5DEE402E" w:rsidR="00133B8D" w:rsidRPr="00797257" w:rsidRDefault="00A25536" w:rsidP="005A2D9B">
      <w:pPr>
        <w:tabs>
          <w:tab w:val="num" w:pos="426"/>
        </w:tabs>
        <w:spacing w:before="240" w:after="120"/>
        <w:ind w:right="821"/>
        <w:jc w:val="both"/>
        <w:rPr>
          <w:rFonts w:ascii="Arial" w:hAnsi="Arial" w:cs="Arial"/>
          <w:b/>
          <w:bCs/>
          <w:sz w:val="22"/>
          <w:szCs w:val="22"/>
        </w:rPr>
      </w:pPr>
      <w:r>
        <w:rPr>
          <w:rFonts w:ascii="Arial" w:hAnsi="Arial" w:cs="Arial"/>
          <w:b/>
          <w:bCs/>
          <w:sz w:val="22"/>
          <w:szCs w:val="22"/>
        </w:rPr>
        <w:t>2.2</w:t>
      </w:r>
      <w:r>
        <w:rPr>
          <w:rFonts w:ascii="Arial" w:hAnsi="Arial" w:cs="Arial"/>
          <w:b/>
          <w:bCs/>
          <w:sz w:val="22"/>
          <w:szCs w:val="22"/>
        </w:rPr>
        <w:tab/>
      </w:r>
      <w:r w:rsidR="00133B8D" w:rsidRPr="00797257">
        <w:rPr>
          <w:rFonts w:ascii="Arial" w:hAnsi="Arial" w:cs="Arial"/>
          <w:b/>
          <w:bCs/>
          <w:sz w:val="22"/>
          <w:szCs w:val="22"/>
        </w:rPr>
        <w:t xml:space="preserve">General enhancement of H&amp;S training across the organisation </w:t>
      </w:r>
      <w:r w:rsidR="00C14784" w:rsidRPr="00797257">
        <w:rPr>
          <w:rFonts w:ascii="Arial" w:hAnsi="Arial" w:cs="Arial"/>
          <w:b/>
          <w:bCs/>
          <w:sz w:val="22"/>
          <w:szCs w:val="22"/>
        </w:rPr>
        <w:t>(70%)</w:t>
      </w:r>
    </w:p>
    <w:p w14:paraId="1DDBF277" w14:textId="57F27736" w:rsidR="00133B8D" w:rsidRDefault="00133B8D" w:rsidP="005A2D9B">
      <w:pPr>
        <w:tabs>
          <w:tab w:val="num" w:pos="426"/>
        </w:tabs>
        <w:spacing w:before="240" w:after="120"/>
        <w:ind w:right="821"/>
        <w:jc w:val="both"/>
        <w:rPr>
          <w:rFonts w:ascii="Arial" w:hAnsi="Arial" w:cs="Arial"/>
          <w:sz w:val="22"/>
          <w:szCs w:val="22"/>
        </w:rPr>
      </w:pPr>
      <w:r>
        <w:rPr>
          <w:rFonts w:ascii="Arial" w:hAnsi="Arial" w:cs="Arial"/>
          <w:sz w:val="22"/>
          <w:szCs w:val="22"/>
        </w:rPr>
        <w:t>Apart from the mandatory H&amp;S training which is required across the sites (</w:t>
      </w:r>
      <w:r w:rsidR="00A25536">
        <w:rPr>
          <w:rFonts w:ascii="Arial" w:hAnsi="Arial" w:cs="Arial"/>
          <w:sz w:val="22"/>
          <w:szCs w:val="22"/>
        </w:rPr>
        <w:t>i.e.</w:t>
      </w:r>
      <w:r>
        <w:rPr>
          <w:rFonts w:ascii="Arial" w:hAnsi="Arial" w:cs="Arial"/>
          <w:sz w:val="22"/>
          <w:szCs w:val="22"/>
        </w:rPr>
        <w:t xml:space="preserve"> Manual Handling, Asbestos Awareness etc) </w:t>
      </w:r>
      <w:r w:rsidR="008C779A">
        <w:rPr>
          <w:rFonts w:ascii="Arial" w:hAnsi="Arial" w:cs="Arial"/>
          <w:sz w:val="22"/>
          <w:szCs w:val="22"/>
        </w:rPr>
        <w:t xml:space="preserve">we </w:t>
      </w:r>
      <w:r>
        <w:rPr>
          <w:rFonts w:ascii="Arial" w:hAnsi="Arial" w:cs="Arial"/>
          <w:sz w:val="22"/>
          <w:szCs w:val="22"/>
        </w:rPr>
        <w:t xml:space="preserve">have been working on providing additional training modules to staff on various items. </w:t>
      </w:r>
    </w:p>
    <w:p w14:paraId="546388FD" w14:textId="5DFC61D0" w:rsidR="00133B8D" w:rsidRDefault="00133B8D" w:rsidP="005A2D9B">
      <w:pPr>
        <w:tabs>
          <w:tab w:val="num" w:pos="426"/>
        </w:tabs>
        <w:spacing w:before="240" w:after="120"/>
        <w:ind w:right="821"/>
        <w:jc w:val="both"/>
        <w:rPr>
          <w:rFonts w:ascii="Arial" w:hAnsi="Arial" w:cs="Arial"/>
          <w:sz w:val="22"/>
          <w:szCs w:val="22"/>
        </w:rPr>
      </w:pPr>
      <w:r>
        <w:rPr>
          <w:rFonts w:ascii="Arial" w:hAnsi="Arial" w:cs="Arial"/>
          <w:sz w:val="22"/>
          <w:szCs w:val="22"/>
        </w:rPr>
        <w:t xml:space="preserve">To date, we have completed ‘engagement and management of contractors’ training, which provided managers with information on the HSE’s approach to this important process, from the initial engagement of contractors, through to on-site supervision, the risk assessment process etc. </w:t>
      </w:r>
    </w:p>
    <w:p w14:paraId="266F11DD" w14:textId="3FC6DA95" w:rsidR="00133B8D" w:rsidRDefault="00133B8D" w:rsidP="005A2D9B">
      <w:pPr>
        <w:tabs>
          <w:tab w:val="num" w:pos="426"/>
        </w:tabs>
        <w:spacing w:before="240" w:after="120"/>
        <w:ind w:right="821"/>
        <w:jc w:val="both"/>
        <w:rPr>
          <w:rFonts w:ascii="Arial" w:hAnsi="Arial" w:cs="Arial"/>
          <w:sz w:val="22"/>
          <w:szCs w:val="22"/>
        </w:rPr>
      </w:pPr>
      <w:r>
        <w:rPr>
          <w:rFonts w:ascii="Arial" w:hAnsi="Arial" w:cs="Arial"/>
          <w:sz w:val="22"/>
          <w:szCs w:val="22"/>
        </w:rPr>
        <w:t xml:space="preserve">Additionally, the staff at the Abbey Road site are in the process of completing customer service training which will provide them with additional tools in respect of providing quality customer service, as well as dealing with upset customers and complaints. </w:t>
      </w:r>
    </w:p>
    <w:p w14:paraId="00F65716" w14:textId="44BA8EDA" w:rsidR="00133B8D" w:rsidRPr="00133B8D" w:rsidRDefault="00133B8D" w:rsidP="005A2D9B">
      <w:pPr>
        <w:tabs>
          <w:tab w:val="num" w:pos="426"/>
        </w:tabs>
        <w:spacing w:before="240" w:after="120"/>
        <w:ind w:right="821"/>
        <w:jc w:val="both"/>
        <w:rPr>
          <w:rFonts w:ascii="Arial" w:hAnsi="Arial" w:cs="Arial"/>
          <w:sz w:val="22"/>
          <w:szCs w:val="22"/>
        </w:rPr>
      </w:pPr>
      <w:r>
        <w:rPr>
          <w:rFonts w:ascii="Arial" w:hAnsi="Arial" w:cs="Arial"/>
          <w:sz w:val="22"/>
          <w:szCs w:val="22"/>
        </w:rPr>
        <w:t xml:space="preserve">There is still some training to be completed, specifically in respect of ‘Permit-to-Work’ training, which sits alongside the engagement and management of </w:t>
      </w:r>
      <w:r w:rsidR="001D5A09">
        <w:rPr>
          <w:rFonts w:ascii="Arial" w:hAnsi="Arial" w:cs="Arial"/>
          <w:sz w:val="22"/>
          <w:szCs w:val="22"/>
        </w:rPr>
        <w:t>contractor’s</w:t>
      </w:r>
      <w:r>
        <w:rPr>
          <w:rFonts w:ascii="Arial" w:hAnsi="Arial" w:cs="Arial"/>
          <w:sz w:val="22"/>
          <w:szCs w:val="22"/>
        </w:rPr>
        <w:t xml:space="preserve"> framework. We are liaising with all 3 of the sites in respect of getting some dates </w:t>
      </w:r>
      <w:r w:rsidR="001D5A09">
        <w:rPr>
          <w:rFonts w:ascii="Arial" w:hAnsi="Arial" w:cs="Arial"/>
          <w:sz w:val="22"/>
          <w:szCs w:val="22"/>
        </w:rPr>
        <w:t>to</w:t>
      </w:r>
      <w:r>
        <w:rPr>
          <w:rFonts w:ascii="Arial" w:hAnsi="Arial" w:cs="Arial"/>
          <w:sz w:val="22"/>
          <w:szCs w:val="22"/>
        </w:rPr>
        <w:t xml:space="preserve"> complete this training. </w:t>
      </w:r>
    </w:p>
    <w:p w14:paraId="34F0AD47" w14:textId="131105AA" w:rsidR="000819A5" w:rsidRPr="00797257" w:rsidRDefault="00A25536" w:rsidP="005A2D9B">
      <w:pPr>
        <w:tabs>
          <w:tab w:val="num" w:pos="426"/>
        </w:tabs>
        <w:spacing w:before="240" w:after="120"/>
        <w:ind w:right="821"/>
        <w:jc w:val="both"/>
        <w:rPr>
          <w:rFonts w:ascii="Arial" w:hAnsi="Arial" w:cs="Arial"/>
          <w:b/>
          <w:bCs/>
          <w:sz w:val="22"/>
          <w:szCs w:val="22"/>
        </w:rPr>
      </w:pPr>
      <w:r>
        <w:rPr>
          <w:rFonts w:ascii="Arial" w:hAnsi="Arial" w:cs="Arial"/>
          <w:b/>
          <w:bCs/>
          <w:sz w:val="22"/>
          <w:szCs w:val="22"/>
        </w:rPr>
        <w:t>2.3</w:t>
      </w:r>
      <w:r>
        <w:rPr>
          <w:rFonts w:ascii="Arial" w:hAnsi="Arial" w:cs="Arial"/>
          <w:b/>
          <w:bCs/>
          <w:sz w:val="22"/>
          <w:szCs w:val="22"/>
        </w:rPr>
        <w:tab/>
      </w:r>
      <w:r w:rsidR="00133B8D" w:rsidRPr="00797257">
        <w:rPr>
          <w:rFonts w:ascii="Arial" w:hAnsi="Arial" w:cs="Arial"/>
          <w:b/>
          <w:bCs/>
          <w:sz w:val="22"/>
          <w:szCs w:val="22"/>
        </w:rPr>
        <w:t>Enhancement of the organisation</w:t>
      </w:r>
      <w:r w:rsidR="008C779A" w:rsidRPr="00797257">
        <w:rPr>
          <w:rFonts w:ascii="Arial" w:hAnsi="Arial" w:cs="Arial"/>
          <w:b/>
          <w:bCs/>
          <w:sz w:val="22"/>
          <w:szCs w:val="22"/>
        </w:rPr>
        <w:t>’</w:t>
      </w:r>
      <w:r w:rsidR="00133B8D" w:rsidRPr="00797257">
        <w:rPr>
          <w:rFonts w:ascii="Arial" w:hAnsi="Arial" w:cs="Arial"/>
          <w:b/>
          <w:bCs/>
          <w:sz w:val="22"/>
          <w:szCs w:val="22"/>
        </w:rPr>
        <w:t xml:space="preserve">s culture in respect of hazard reporting </w:t>
      </w:r>
      <w:r w:rsidR="00C14784" w:rsidRPr="00797257">
        <w:rPr>
          <w:rFonts w:ascii="Arial" w:hAnsi="Arial" w:cs="Arial"/>
          <w:b/>
          <w:bCs/>
          <w:sz w:val="22"/>
          <w:szCs w:val="22"/>
        </w:rPr>
        <w:t>(100%)</w:t>
      </w:r>
    </w:p>
    <w:p w14:paraId="27C6AFD4" w14:textId="248DCF31" w:rsidR="00133B8D" w:rsidRDefault="00133B8D" w:rsidP="005A2D9B">
      <w:pPr>
        <w:tabs>
          <w:tab w:val="num" w:pos="426"/>
        </w:tabs>
        <w:spacing w:before="240" w:after="120"/>
        <w:ind w:right="821"/>
        <w:jc w:val="both"/>
        <w:rPr>
          <w:rFonts w:ascii="Arial" w:hAnsi="Arial" w:cs="Arial"/>
          <w:sz w:val="22"/>
          <w:szCs w:val="22"/>
        </w:rPr>
      </w:pPr>
      <w:r>
        <w:rPr>
          <w:rFonts w:ascii="Arial" w:hAnsi="Arial" w:cs="Arial"/>
          <w:sz w:val="22"/>
          <w:szCs w:val="22"/>
        </w:rPr>
        <w:t xml:space="preserve">West London Waste Authority have had for </w:t>
      </w:r>
      <w:r w:rsidR="001D5A09">
        <w:rPr>
          <w:rFonts w:ascii="Arial" w:hAnsi="Arial" w:cs="Arial"/>
          <w:sz w:val="22"/>
          <w:szCs w:val="22"/>
        </w:rPr>
        <w:t>several</w:t>
      </w:r>
      <w:r>
        <w:rPr>
          <w:rFonts w:ascii="Arial" w:hAnsi="Arial" w:cs="Arial"/>
          <w:sz w:val="22"/>
          <w:szCs w:val="22"/>
        </w:rPr>
        <w:t xml:space="preserve"> years, a robust electronic hazard reporting system. This system allows members of staff to capture hazards in the moment and log this on the system. We then use this data and conduct trend analysis, to ascertain route causes and implement initiatives in order to reduce the instances of these hazards </w:t>
      </w:r>
      <w:r w:rsidR="001D5A09">
        <w:rPr>
          <w:rFonts w:ascii="Arial" w:hAnsi="Arial" w:cs="Arial"/>
          <w:sz w:val="22"/>
          <w:szCs w:val="22"/>
        </w:rPr>
        <w:t>occurring</w:t>
      </w:r>
      <w:r>
        <w:rPr>
          <w:rFonts w:ascii="Arial" w:hAnsi="Arial" w:cs="Arial"/>
          <w:sz w:val="22"/>
          <w:szCs w:val="22"/>
        </w:rPr>
        <w:t xml:space="preserve">. </w:t>
      </w:r>
    </w:p>
    <w:p w14:paraId="743A2FB5" w14:textId="4ABC4D3C" w:rsidR="00133B8D" w:rsidRPr="00133B8D" w:rsidRDefault="00133B8D" w:rsidP="005A2D9B">
      <w:pPr>
        <w:tabs>
          <w:tab w:val="num" w:pos="426"/>
        </w:tabs>
        <w:spacing w:before="240" w:after="120"/>
        <w:ind w:right="821"/>
        <w:jc w:val="both"/>
        <w:rPr>
          <w:rFonts w:ascii="Arial" w:hAnsi="Arial" w:cs="Arial"/>
          <w:sz w:val="22"/>
          <w:szCs w:val="22"/>
        </w:rPr>
      </w:pPr>
      <w:r>
        <w:rPr>
          <w:rFonts w:ascii="Arial" w:hAnsi="Arial" w:cs="Arial"/>
          <w:sz w:val="22"/>
          <w:szCs w:val="22"/>
        </w:rPr>
        <w:t xml:space="preserve">Historically, we have found that not the </w:t>
      </w:r>
      <w:r w:rsidR="001D5A09">
        <w:rPr>
          <w:rFonts w:ascii="Arial" w:hAnsi="Arial" w:cs="Arial"/>
          <w:sz w:val="22"/>
          <w:szCs w:val="22"/>
        </w:rPr>
        <w:t>entirety</w:t>
      </w:r>
      <w:r>
        <w:rPr>
          <w:rFonts w:ascii="Arial" w:hAnsi="Arial" w:cs="Arial"/>
          <w:sz w:val="22"/>
          <w:szCs w:val="22"/>
        </w:rPr>
        <w:t xml:space="preserve"> of the Abbey Road </w:t>
      </w:r>
      <w:r w:rsidR="008C779A">
        <w:rPr>
          <w:rFonts w:ascii="Arial" w:hAnsi="Arial" w:cs="Arial"/>
          <w:sz w:val="22"/>
          <w:szCs w:val="22"/>
        </w:rPr>
        <w:t xml:space="preserve">staff </w:t>
      </w:r>
      <w:r w:rsidR="001D5A09">
        <w:rPr>
          <w:rFonts w:ascii="Arial" w:hAnsi="Arial" w:cs="Arial"/>
          <w:sz w:val="22"/>
          <w:szCs w:val="22"/>
        </w:rPr>
        <w:t>has</w:t>
      </w:r>
      <w:r>
        <w:rPr>
          <w:rFonts w:ascii="Arial" w:hAnsi="Arial" w:cs="Arial"/>
          <w:sz w:val="22"/>
          <w:szCs w:val="22"/>
        </w:rPr>
        <w:t xml:space="preserve"> been reporting on the system. As part of the organisation</w:t>
      </w:r>
      <w:r w:rsidR="008C779A">
        <w:rPr>
          <w:rFonts w:ascii="Arial" w:hAnsi="Arial" w:cs="Arial"/>
          <w:sz w:val="22"/>
          <w:szCs w:val="22"/>
        </w:rPr>
        <w:t>’</w:t>
      </w:r>
      <w:r>
        <w:rPr>
          <w:rFonts w:ascii="Arial" w:hAnsi="Arial" w:cs="Arial"/>
          <w:sz w:val="22"/>
          <w:szCs w:val="22"/>
        </w:rPr>
        <w:t>s continual strive for a positive Health and Safety culture</w:t>
      </w:r>
      <w:r w:rsidR="00C14784">
        <w:rPr>
          <w:rFonts w:ascii="Arial" w:hAnsi="Arial" w:cs="Arial"/>
          <w:sz w:val="22"/>
          <w:szCs w:val="22"/>
        </w:rPr>
        <w:t>, works have been undertaken at a site level perspective to ascertain the barriers which are preventing all members of staff reporting. We have seen over the last 3 months that more members of staff are now reporting on the system.</w:t>
      </w:r>
    </w:p>
    <w:p w14:paraId="38A40159" w14:textId="31AD4783" w:rsidR="00C14784" w:rsidRPr="00797257" w:rsidRDefault="00A25536" w:rsidP="00A25536">
      <w:pPr>
        <w:tabs>
          <w:tab w:val="num" w:pos="426"/>
        </w:tabs>
        <w:spacing w:before="240" w:after="120"/>
        <w:ind w:left="426" w:right="821" w:hanging="426"/>
        <w:jc w:val="both"/>
        <w:rPr>
          <w:rFonts w:ascii="Arial" w:hAnsi="Arial" w:cs="Arial"/>
          <w:b/>
          <w:bCs/>
          <w:sz w:val="22"/>
          <w:szCs w:val="22"/>
        </w:rPr>
      </w:pPr>
      <w:r>
        <w:rPr>
          <w:rFonts w:ascii="Arial" w:hAnsi="Arial" w:cs="Arial"/>
          <w:b/>
          <w:bCs/>
          <w:sz w:val="22"/>
          <w:szCs w:val="22"/>
        </w:rPr>
        <w:t>2.4</w:t>
      </w:r>
      <w:r>
        <w:rPr>
          <w:rFonts w:ascii="Arial" w:hAnsi="Arial" w:cs="Arial"/>
          <w:b/>
          <w:bCs/>
          <w:sz w:val="22"/>
          <w:szCs w:val="22"/>
        </w:rPr>
        <w:tab/>
      </w:r>
      <w:r w:rsidR="00C14784" w:rsidRPr="00797257">
        <w:rPr>
          <w:rFonts w:ascii="Arial" w:hAnsi="Arial" w:cs="Arial"/>
          <w:b/>
          <w:bCs/>
          <w:sz w:val="22"/>
          <w:szCs w:val="22"/>
        </w:rPr>
        <w:t>Ongoing Circular economy support with enhancements on the H&amp;S framework around all circular economy initiatives (100%)</w:t>
      </w:r>
    </w:p>
    <w:p w14:paraId="459F3EAC" w14:textId="52611E18" w:rsidR="00C14784" w:rsidRPr="00C14784" w:rsidRDefault="00C14784" w:rsidP="005A2D9B">
      <w:pPr>
        <w:tabs>
          <w:tab w:val="num" w:pos="426"/>
        </w:tabs>
        <w:spacing w:before="240" w:after="120"/>
        <w:ind w:right="821"/>
        <w:jc w:val="both"/>
        <w:rPr>
          <w:rFonts w:ascii="Arial" w:hAnsi="Arial" w:cs="Arial"/>
          <w:sz w:val="22"/>
          <w:szCs w:val="22"/>
        </w:rPr>
      </w:pPr>
      <w:r>
        <w:rPr>
          <w:rFonts w:ascii="Arial" w:hAnsi="Arial" w:cs="Arial"/>
          <w:sz w:val="22"/>
          <w:szCs w:val="22"/>
        </w:rPr>
        <w:t>Circular Economy for the organisation continues to grow, with the introduction of the laptop repair station within the Abbey Road site (referred to as the ‘Fixing Factory’). Additionally, we are working close with the organisation</w:t>
      </w:r>
      <w:r w:rsidR="008C779A">
        <w:rPr>
          <w:rFonts w:ascii="Arial" w:hAnsi="Arial" w:cs="Arial"/>
          <w:sz w:val="22"/>
          <w:szCs w:val="22"/>
        </w:rPr>
        <w:t>’</w:t>
      </w:r>
      <w:r>
        <w:rPr>
          <w:rFonts w:ascii="Arial" w:hAnsi="Arial" w:cs="Arial"/>
          <w:sz w:val="22"/>
          <w:szCs w:val="22"/>
        </w:rPr>
        <w:t>s Project Management Team in respect of the Acton site, to ensure that the works which need to be undertaken to change the site into a Circular Economy Hub, are done so in a compliant manner, in line with legislation and HSE best practice.</w:t>
      </w:r>
    </w:p>
    <w:p w14:paraId="4E4B111A" w14:textId="77777777" w:rsidR="00E52B12" w:rsidRDefault="00E52B12" w:rsidP="005A2D9B">
      <w:pPr>
        <w:tabs>
          <w:tab w:val="num" w:pos="426"/>
        </w:tabs>
        <w:spacing w:before="240" w:after="120"/>
        <w:ind w:right="821"/>
        <w:jc w:val="both"/>
        <w:rPr>
          <w:rFonts w:ascii="Arial" w:hAnsi="Arial" w:cs="Arial"/>
          <w:b/>
          <w:bCs/>
          <w:sz w:val="22"/>
          <w:szCs w:val="22"/>
        </w:rPr>
      </w:pPr>
    </w:p>
    <w:p w14:paraId="7E73665C" w14:textId="538BF403" w:rsidR="00C14784" w:rsidRPr="00797257" w:rsidRDefault="00A25536" w:rsidP="00A25536">
      <w:pPr>
        <w:tabs>
          <w:tab w:val="num" w:pos="426"/>
        </w:tabs>
        <w:spacing w:before="240" w:after="120"/>
        <w:ind w:left="426" w:right="821" w:hanging="426"/>
        <w:jc w:val="both"/>
        <w:rPr>
          <w:rFonts w:ascii="Arial" w:hAnsi="Arial" w:cs="Arial"/>
          <w:b/>
          <w:bCs/>
          <w:sz w:val="22"/>
          <w:szCs w:val="22"/>
        </w:rPr>
      </w:pPr>
      <w:r>
        <w:rPr>
          <w:rFonts w:ascii="Arial" w:hAnsi="Arial" w:cs="Arial"/>
          <w:b/>
          <w:bCs/>
          <w:sz w:val="22"/>
          <w:szCs w:val="22"/>
        </w:rPr>
        <w:lastRenderedPageBreak/>
        <w:t>2.5</w:t>
      </w:r>
      <w:r>
        <w:rPr>
          <w:rFonts w:ascii="Arial" w:hAnsi="Arial" w:cs="Arial"/>
          <w:b/>
          <w:bCs/>
          <w:sz w:val="22"/>
          <w:szCs w:val="22"/>
        </w:rPr>
        <w:tab/>
      </w:r>
      <w:r w:rsidR="00C14784" w:rsidRPr="00797257">
        <w:rPr>
          <w:rFonts w:ascii="Arial" w:hAnsi="Arial" w:cs="Arial"/>
          <w:b/>
          <w:bCs/>
          <w:sz w:val="22"/>
          <w:szCs w:val="22"/>
        </w:rPr>
        <w:t>Development of H&amp;S Knowledge for identified Managers and Chargehands to IOSH Managing Safely/ Working Safely Courses (25%)</w:t>
      </w:r>
    </w:p>
    <w:p w14:paraId="77754768" w14:textId="30DBF9EC" w:rsidR="00797257" w:rsidRPr="00E52B12" w:rsidRDefault="00C14784" w:rsidP="00C14784">
      <w:pPr>
        <w:tabs>
          <w:tab w:val="num" w:pos="426"/>
        </w:tabs>
        <w:spacing w:before="240" w:after="120"/>
        <w:ind w:right="821"/>
        <w:jc w:val="both"/>
        <w:rPr>
          <w:rFonts w:ascii="Arial" w:hAnsi="Arial" w:cs="Arial"/>
          <w:sz w:val="22"/>
          <w:szCs w:val="22"/>
        </w:rPr>
      </w:pPr>
      <w:r>
        <w:rPr>
          <w:rFonts w:ascii="Arial" w:hAnsi="Arial" w:cs="Arial"/>
          <w:sz w:val="22"/>
          <w:szCs w:val="22"/>
        </w:rPr>
        <w:t>Some positive works were previously done in respect of this item, by gathering information on the number of delegates for the courses, and quotations provided from various training providers. However, with the introduction of both Townmead Road and Central Depot, it has meant that the quotations provided are now redundant. We are currently in the process of ascertaining the numbers of personnel who now need this training and will go back out to the market to gain quotations for this new, elevated number. Due to the importance of having this item closed out, our attention in the short term is to ensure that we obtain the quotations and have this training rolled out in early 2024.</w:t>
      </w:r>
    </w:p>
    <w:p w14:paraId="0936459B" w14:textId="42CCFE47" w:rsidR="00C14784" w:rsidRPr="00797257" w:rsidRDefault="00A25536" w:rsidP="00A25536">
      <w:pPr>
        <w:tabs>
          <w:tab w:val="num" w:pos="426"/>
        </w:tabs>
        <w:spacing w:before="240" w:after="120"/>
        <w:ind w:left="426" w:right="821" w:hanging="426"/>
        <w:jc w:val="both"/>
        <w:rPr>
          <w:rFonts w:ascii="Arial" w:hAnsi="Arial" w:cs="Arial"/>
          <w:b/>
          <w:bCs/>
          <w:sz w:val="22"/>
          <w:szCs w:val="22"/>
        </w:rPr>
      </w:pPr>
      <w:r>
        <w:rPr>
          <w:rFonts w:ascii="Arial" w:hAnsi="Arial" w:cs="Arial"/>
          <w:b/>
          <w:bCs/>
          <w:sz w:val="22"/>
          <w:szCs w:val="22"/>
        </w:rPr>
        <w:t>2.6</w:t>
      </w:r>
      <w:r>
        <w:rPr>
          <w:rFonts w:ascii="Arial" w:hAnsi="Arial" w:cs="Arial"/>
          <w:b/>
          <w:bCs/>
          <w:sz w:val="22"/>
          <w:szCs w:val="22"/>
        </w:rPr>
        <w:tab/>
      </w:r>
      <w:r w:rsidR="00C14784" w:rsidRPr="00797257">
        <w:rPr>
          <w:rFonts w:ascii="Arial" w:hAnsi="Arial" w:cs="Arial"/>
          <w:b/>
          <w:bCs/>
          <w:sz w:val="22"/>
          <w:szCs w:val="22"/>
        </w:rPr>
        <w:t xml:space="preserve">Develop a programme for lone and transient working throughout the </w:t>
      </w:r>
      <w:r w:rsidR="001D5A09" w:rsidRPr="00797257">
        <w:rPr>
          <w:rFonts w:ascii="Arial" w:hAnsi="Arial" w:cs="Arial"/>
          <w:b/>
          <w:bCs/>
          <w:sz w:val="22"/>
          <w:szCs w:val="22"/>
        </w:rPr>
        <w:t>organisation</w:t>
      </w:r>
      <w:r w:rsidR="00C14784" w:rsidRPr="00797257">
        <w:rPr>
          <w:rFonts w:ascii="Arial" w:hAnsi="Arial" w:cs="Arial"/>
          <w:b/>
          <w:bCs/>
          <w:sz w:val="22"/>
          <w:szCs w:val="22"/>
        </w:rPr>
        <w:t xml:space="preserve"> (90%) </w:t>
      </w:r>
    </w:p>
    <w:p w14:paraId="1EDEDDE0" w14:textId="169110ED" w:rsidR="00C14784" w:rsidRPr="00C14784" w:rsidRDefault="00C14784" w:rsidP="00C14784">
      <w:pPr>
        <w:tabs>
          <w:tab w:val="num" w:pos="426"/>
        </w:tabs>
        <w:spacing w:before="240" w:after="120"/>
        <w:ind w:right="821"/>
        <w:jc w:val="both"/>
        <w:rPr>
          <w:rFonts w:ascii="Arial" w:hAnsi="Arial" w:cs="Arial"/>
          <w:sz w:val="22"/>
          <w:szCs w:val="22"/>
        </w:rPr>
      </w:pPr>
      <w:r>
        <w:rPr>
          <w:rFonts w:ascii="Arial" w:hAnsi="Arial" w:cs="Arial"/>
          <w:sz w:val="22"/>
          <w:szCs w:val="22"/>
        </w:rPr>
        <w:t xml:space="preserve">Much like the ‘active travel’ framework, a positive amount of works </w:t>
      </w:r>
      <w:r w:rsidR="001D5A09">
        <w:rPr>
          <w:rFonts w:ascii="Arial" w:hAnsi="Arial" w:cs="Arial"/>
          <w:sz w:val="22"/>
          <w:szCs w:val="22"/>
        </w:rPr>
        <w:t>has</w:t>
      </w:r>
      <w:r>
        <w:rPr>
          <w:rFonts w:ascii="Arial" w:hAnsi="Arial" w:cs="Arial"/>
          <w:sz w:val="22"/>
          <w:szCs w:val="22"/>
        </w:rPr>
        <w:t xml:space="preserve"> been completed including lone working risk assessment and guidance documentation. We are now in the process of conducting formal </w:t>
      </w:r>
      <w:r w:rsidR="001D5A09">
        <w:rPr>
          <w:rFonts w:ascii="Arial" w:hAnsi="Arial" w:cs="Arial"/>
          <w:sz w:val="22"/>
          <w:szCs w:val="22"/>
        </w:rPr>
        <w:t>consultation</w:t>
      </w:r>
      <w:r>
        <w:rPr>
          <w:rFonts w:ascii="Arial" w:hAnsi="Arial" w:cs="Arial"/>
          <w:sz w:val="22"/>
          <w:szCs w:val="22"/>
        </w:rPr>
        <w:t xml:space="preserve"> with the organisation to ensure that the information contained within these important documents aligns and will be closed out by the end of 2023.</w:t>
      </w:r>
    </w:p>
    <w:p w14:paraId="0BF4805D" w14:textId="5A9D179A" w:rsidR="00FA7E0A" w:rsidRDefault="00FA7E0A" w:rsidP="00291FC9">
      <w:pPr>
        <w:autoSpaceDE w:val="0"/>
        <w:autoSpaceDN w:val="0"/>
        <w:adjustRightInd w:val="0"/>
        <w:ind w:right="850"/>
        <w:jc w:val="both"/>
        <w:rPr>
          <w:rFonts w:ascii="Arial" w:eastAsiaTheme="minorHAnsi" w:hAnsi="Arial" w:cs="Arial"/>
          <w:b/>
          <w:bCs/>
          <w:color w:val="000000"/>
          <w:sz w:val="28"/>
          <w:szCs w:val="28"/>
          <w:u w:val="single"/>
        </w:rPr>
      </w:pPr>
    </w:p>
    <w:p w14:paraId="62E86CE8" w14:textId="063312AD" w:rsidR="00B905D8" w:rsidRDefault="00A25536" w:rsidP="00B905D8">
      <w:pPr>
        <w:autoSpaceDE w:val="0"/>
        <w:autoSpaceDN w:val="0"/>
        <w:adjustRightInd w:val="0"/>
        <w:ind w:right="850"/>
        <w:jc w:val="both"/>
        <w:rPr>
          <w:rFonts w:ascii="Arial" w:eastAsiaTheme="minorHAnsi" w:hAnsi="Arial" w:cs="Arial"/>
          <w:b/>
          <w:bCs/>
          <w:color w:val="000000"/>
          <w:szCs w:val="24"/>
          <w:u w:val="single"/>
        </w:rPr>
      </w:pPr>
      <w:r w:rsidRPr="00A25536">
        <w:rPr>
          <w:rFonts w:ascii="Arial" w:hAnsi="Arial" w:cs="Arial"/>
          <w:b/>
          <w:bCs/>
          <w:noProof/>
        </w:rPr>
        <w:t>3.0</w:t>
      </w:r>
      <w:r>
        <w:rPr>
          <w:noProof/>
        </w:rPr>
        <w:t xml:space="preserve"> </w:t>
      </w:r>
      <w:r w:rsidRPr="00AC15CE">
        <w:rPr>
          <w:noProof/>
        </w:rPr>
        <w:t>Health</w:t>
      </w:r>
      <w:r w:rsidR="00B905D8" w:rsidRPr="00E76946">
        <w:rPr>
          <w:rFonts w:ascii="Arial" w:eastAsiaTheme="minorHAnsi" w:hAnsi="Arial" w:cs="Arial"/>
          <w:b/>
          <w:bCs/>
          <w:color w:val="000000"/>
          <w:szCs w:val="24"/>
          <w:u w:val="single"/>
        </w:rPr>
        <w:t xml:space="preserve"> and Safety Action Plan</w:t>
      </w:r>
      <w:r w:rsidR="00B905D8">
        <w:rPr>
          <w:rFonts w:ascii="Arial" w:eastAsiaTheme="minorHAnsi" w:hAnsi="Arial" w:cs="Arial"/>
          <w:b/>
          <w:bCs/>
          <w:color w:val="000000"/>
          <w:szCs w:val="24"/>
          <w:u w:val="single"/>
        </w:rPr>
        <w:t xml:space="preserve"> for 2024</w:t>
      </w:r>
      <w:r w:rsidR="00B905D8" w:rsidRPr="00E76946">
        <w:rPr>
          <w:rFonts w:ascii="Arial" w:eastAsiaTheme="minorHAnsi" w:hAnsi="Arial" w:cs="Arial"/>
          <w:b/>
          <w:bCs/>
          <w:color w:val="000000"/>
          <w:szCs w:val="24"/>
          <w:u w:val="single"/>
        </w:rPr>
        <w:t xml:space="preserve"> </w:t>
      </w:r>
    </w:p>
    <w:p w14:paraId="09A6E570" w14:textId="31DB624F" w:rsidR="00B905D8" w:rsidRPr="00E95333" w:rsidRDefault="00B905D8" w:rsidP="00B905D8">
      <w:pPr>
        <w:autoSpaceDE w:val="0"/>
        <w:autoSpaceDN w:val="0"/>
        <w:adjustRightInd w:val="0"/>
        <w:ind w:right="850"/>
        <w:jc w:val="both"/>
        <w:rPr>
          <w:rFonts w:ascii="Arial" w:eastAsiaTheme="minorHAnsi" w:hAnsi="Arial" w:cs="Arial"/>
          <w:color w:val="000000"/>
          <w:sz w:val="22"/>
          <w:szCs w:val="22"/>
        </w:rPr>
      </w:pPr>
      <w:r w:rsidRPr="00E95333">
        <w:rPr>
          <w:rFonts w:ascii="Arial" w:eastAsiaTheme="minorHAnsi" w:hAnsi="Arial" w:cs="Arial"/>
          <w:color w:val="000000"/>
          <w:sz w:val="22"/>
          <w:szCs w:val="22"/>
        </w:rPr>
        <w:t xml:space="preserve">The </w:t>
      </w:r>
      <w:r>
        <w:rPr>
          <w:rFonts w:ascii="Arial" w:eastAsiaTheme="minorHAnsi" w:hAnsi="Arial" w:cs="Arial"/>
          <w:color w:val="000000"/>
          <w:sz w:val="22"/>
          <w:szCs w:val="22"/>
        </w:rPr>
        <w:t xml:space="preserve">table </w:t>
      </w:r>
      <w:r w:rsidRPr="00E95333">
        <w:rPr>
          <w:rFonts w:ascii="Arial" w:eastAsiaTheme="minorHAnsi" w:hAnsi="Arial" w:cs="Arial"/>
          <w:color w:val="000000"/>
          <w:sz w:val="22"/>
          <w:szCs w:val="22"/>
        </w:rPr>
        <w:t>below outlines the organisations 202</w:t>
      </w:r>
      <w:r>
        <w:rPr>
          <w:rFonts w:ascii="Arial" w:eastAsiaTheme="minorHAnsi" w:hAnsi="Arial" w:cs="Arial"/>
          <w:color w:val="000000"/>
          <w:sz w:val="22"/>
          <w:szCs w:val="22"/>
        </w:rPr>
        <w:t>4</w:t>
      </w:r>
      <w:r w:rsidRPr="00E95333">
        <w:rPr>
          <w:rFonts w:ascii="Arial" w:eastAsiaTheme="minorHAnsi" w:hAnsi="Arial" w:cs="Arial"/>
          <w:color w:val="000000"/>
          <w:sz w:val="22"/>
          <w:szCs w:val="22"/>
        </w:rPr>
        <w:t xml:space="preserve"> Health and Safety action plan initiatives. The initiatives contained in the 202</w:t>
      </w:r>
      <w:r>
        <w:rPr>
          <w:rFonts w:ascii="Arial" w:eastAsiaTheme="minorHAnsi" w:hAnsi="Arial" w:cs="Arial"/>
          <w:color w:val="000000"/>
          <w:sz w:val="22"/>
          <w:szCs w:val="22"/>
        </w:rPr>
        <w:t>4</w:t>
      </w:r>
      <w:r w:rsidRPr="00E95333">
        <w:rPr>
          <w:rFonts w:ascii="Arial" w:eastAsiaTheme="minorHAnsi" w:hAnsi="Arial" w:cs="Arial"/>
          <w:color w:val="000000"/>
          <w:sz w:val="22"/>
          <w:szCs w:val="22"/>
        </w:rPr>
        <w:t xml:space="preserve"> action plan have been as a result of conversations with various members of the organisation, to ascertain areas where the organisation would like to see improvements, as well as areas that USP believe should be included as part of the organisations focus for 202</w:t>
      </w:r>
      <w:r>
        <w:rPr>
          <w:rFonts w:ascii="Arial" w:eastAsiaTheme="minorHAnsi" w:hAnsi="Arial" w:cs="Arial"/>
          <w:color w:val="000000"/>
          <w:sz w:val="22"/>
          <w:szCs w:val="22"/>
        </w:rPr>
        <w:t>4</w:t>
      </w:r>
      <w:r w:rsidRPr="00E95333">
        <w:rPr>
          <w:rFonts w:ascii="Arial" w:eastAsiaTheme="minorHAnsi" w:hAnsi="Arial" w:cs="Arial"/>
          <w:color w:val="000000"/>
          <w:sz w:val="22"/>
          <w:szCs w:val="22"/>
        </w:rPr>
        <w:t>.</w:t>
      </w:r>
    </w:p>
    <w:p w14:paraId="50822F93" w14:textId="62BCB567"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0B421B78" w14:textId="65369DCD"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4FC86A65" w14:textId="56A6941C"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4F8CEAD6" w14:textId="6C19E676"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38AB2B16" w14:textId="19A0CC54"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48CB641E" w14:textId="3DCCB62E"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456DEBD5" w14:textId="77777777" w:rsidR="00FF26F2" w:rsidRDefault="00FF26F2" w:rsidP="00410EEB">
      <w:pPr>
        <w:autoSpaceDE w:val="0"/>
        <w:autoSpaceDN w:val="0"/>
        <w:adjustRightInd w:val="0"/>
        <w:ind w:left="-284" w:right="850"/>
        <w:jc w:val="both"/>
        <w:rPr>
          <w:rFonts w:ascii="Arial" w:eastAsiaTheme="minorHAnsi" w:hAnsi="Arial" w:cs="Arial"/>
          <w:b/>
          <w:bCs/>
          <w:color w:val="000000"/>
          <w:sz w:val="28"/>
          <w:szCs w:val="28"/>
          <w:u w:val="single"/>
        </w:rPr>
        <w:sectPr w:rsidR="00FF26F2" w:rsidSect="00E3356E">
          <w:headerReference w:type="even" r:id="rId9"/>
          <w:headerReference w:type="default" r:id="rId10"/>
          <w:footerReference w:type="default" r:id="rId11"/>
          <w:headerReference w:type="first" r:id="rId12"/>
          <w:pgSz w:w="11900" w:h="16840"/>
          <w:pgMar w:top="1522" w:right="538" w:bottom="839" w:left="1156" w:header="620" w:footer="861" w:gutter="0"/>
          <w:cols w:space="708"/>
          <w:docGrid w:linePitch="360"/>
        </w:sectPr>
      </w:pPr>
    </w:p>
    <w:p w14:paraId="1E6BDB4E" w14:textId="6C5FCA28" w:rsidR="00FF26F2" w:rsidRPr="00A25536" w:rsidRDefault="00A25536" w:rsidP="00FF26F2">
      <w:pPr>
        <w:pStyle w:val="BodyText"/>
        <w:spacing w:before="88"/>
        <w:ind w:left="100"/>
        <w:rPr>
          <w:sz w:val="24"/>
          <w:szCs w:val="24"/>
        </w:rPr>
      </w:pPr>
      <w:r w:rsidRPr="00A25536">
        <w:rPr>
          <w:sz w:val="24"/>
          <w:szCs w:val="24"/>
        </w:rPr>
        <w:lastRenderedPageBreak/>
        <w:t>3.1</w:t>
      </w:r>
      <w:r w:rsidRPr="00A25536">
        <w:rPr>
          <w:sz w:val="24"/>
          <w:szCs w:val="24"/>
        </w:rPr>
        <w:tab/>
      </w:r>
      <w:r w:rsidR="00FF26F2" w:rsidRPr="00A25536">
        <w:rPr>
          <w:sz w:val="24"/>
          <w:szCs w:val="24"/>
        </w:rPr>
        <w:t xml:space="preserve">Health and Safety Action Plan </w:t>
      </w:r>
      <w:r w:rsidR="00722B78" w:rsidRPr="00A25536">
        <w:rPr>
          <w:sz w:val="24"/>
          <w:szCs w:val="24"/>
        </w:rPr>
        <w:t>2024</w:t>
      </w:r>
    </w:p>
    <w:p w14:paraId="1228F705" w14:textId="33B1EA6C" w:rsidR="00516247" w:rsidRPr="00516247" w:rsidRDefault="00516247" w:rsidP="00FF26F2">
      <w:pPr>
        <w:pStyle w:val="BodyText"/>
        <w:spacing w:before="88"/>
        <w:ind w:left="100"/>
        <w:rPr>
          <w:b w:val="0"/>
          <w:bCs w:val="0"/>
          <w:sz w:val="22"/>
          <w:szCs w:val="22"/>
        </w:rPr>
      </w:pPr>
      <w:r w:rsidRPr="00516247">
        <w:rPr>
          <w:b w:val="0"/>
          <w:bCs w:val="0"/>
          <w:sz w:val="22"/>
          <w:szCs w:val="22"/>
        </w:rPr>
        <w:t>A</w:t>
      </w:r>
      <w:r>
        <w:rPr>
          <w:b w:val="0"/>
          <w:bCs w:val="0"/>
          <w:sz w:val="22"/>
          <w:szCs w:val="22"/>
        </w:rPr>
        <w:t xml:space="preserve">fter consultation with various members of the West London Waste Authority’s Senior Leadership Team, the following action plan has been drafted for review, which identifies the items which the organisations </w:t>
      </w:r>
      <w:r w:rsidR="00A25536">
        <w:rPr>
          <w:b w:val="0"/>
          <w:bCs w:val="0"/>
          <w:sz w:val="22"/>
          <w:szCs w:val="22"/>
        </w:rPr>
        <w:t>wish</w:t>
      </w:r>
      <w:r>
        <w:rPr>
          <w:b w:val="0"/>
          <w:bCs w:val="0"/>
          <w:sz w:val="22"/>
          <w:szCs w:val="22"/>
        </w:rPr>
        <w:t xml:space="preserve"> to </w:t>
      </w:r>
      <w:r w:rsidR="008C779A">
        <w:rPr>
          <w:b w:val="0"/>
          <w:bCs w:val="0"/>
          <w:sz w:val="22"/>
          <w:szCs w:val="22"/>
        </w:rPr>
        <w:t>embark</w:t>
      </w:r>
      <w:r>
        <w:rPr>
          <w:b w:val="0"/>
          <w:bCs w:val="0"/>
          <w:sz w:val="22"/>
          <w:szCs w:val="22"/>
        </w:rPr>
        <w:t xml:space="preserve"> on in 2024. All items contained </w:t>
      </w:r>
    </w:p>
    <w:p w14:paraId="2F0462BA" w14:textId="77777777" w:rsidR="00FF26F2" w:rsidRDefault="00FF26F2" w:rsidP="00FF26F2">
      <w:pPr>
        <w:rPr>
          <w:b/>
          <w:sz w:val="20"/>
        </w:rPr>
      </w:pPr>
    </w:p>
    <w:tbl>
      <w:tblPr>
        <w:tblStyle w:val="TableGrid"/>
        <w:tblW w:w="15021" w:type="dxa"/>
        <w:shd w:val="clear" w:color="auto" w:fill="FFFFFF" w:themeFill="background1"/>
        <w:tblLook w:val="04A0" w:firstRow="1" w:lastRow="0" w:firstColumn="1" w:lastColumn="0" w:noHBand="0" w:noVBand="1"/>
      </w:tblPr>
      <w:tblGrid>
        <w:gridCol w:w="650"/>
        <w:gridCol w:w="3796"/>
        <w:gridCol w:w="1696"/>
        <w:gridCol w:w="1370"/>
        <w:gridCol w:w="7509"/>
      </w:tblGrid>
      <w:tr w:rsidR="00F0251C" w:rsidRPr="00ED1B3E" w14:paraId="0FCDE22B" w14:textId="77777777" w:rsidTr="00A67F6A">
        <w:tc>
          <w:tcPr>
            <w:tcW w:w="65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64C3DD4" w14:textId="77777777" w:rsidR="00F0251C" w:rsidRPr="00ED1B3E" w:rsidRDefault="00F0251C">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Ref</w:t>
            </w:r>
          </w:p>
        </w:tc>
        <w:tc>
          <w:tcPr>
            <w:tcW w:w="37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5ECDA10" w14:textId="77777777" w:rsidR="00F0251C" w:rsidRPr="00ED1B3E" w:rsidRDefault="00F0251C">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Action required</w:t>
            </w:r>
          </w:p>
        </w:tc>
        <w:tc>
          <w:tcPr>
            <w:tcW w:w="16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A766ECE" w14:textId="77777777" w:rsidR="00F0251C" w:rsidRPr="00ED1B3E" w:rsidRDefault="00F0251C">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Person(s) Responsible</w:t>
            </w:r>
          </w:p>
        </w:tc>
        <w:tc>
          <w:tcPr>
            <w:tcW w:w="137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C85AA42" w14:textId="77777777" w:rsidR="00F0251C" w:rsidRPr="00ED1B3E" w:rsidRDefault="00F0251C">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Agreed Timescale</w:t>
            </w:r>
          </w:p>
        </w:tc>
        <w:tc>
          <w:tcPr>
            <w:tcW w:w="750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EE15C26" w14:textId="77777777" w:rsidR="00F0251C" w:rsidRPr="00ED1B3E" w:rsidRDefault="00F0251C">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Further action details</w:t>
            </w:r>
          </w:p>
        </w:tc>
      </w:tr>
      <w:tr w:rsidR="00F0251C" w:rsidRPr="00ED1B3E" w14:paraId="19547923" w14:textId="77777777" w:rsidTr="00A67F6A">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A4BAF" w14:textId="77777777" w:rsidR="00F0251C" w:rsidRPr="00ED1B3E" w:rsidRDefault="00F0251C">
            <w:pPr>
              <w:jc w:val="center"/>
              <w:rPr>
                <w:rFonts w:ascii="Arial" w:hAnsi="Arial" w:cs="Arial"/>
                <w:b/>
                <w:color w:val="000000" w:themeColor="text1"/>
                <w:sz w:val="20"/>
                <w:lang w:val="en-US"/>
              </w:rPr>
            </w:pPr>
            <w:r w:rsidRPr="00ED1B3E">
              <w:rPr>
                <w:rFonts w:ascii="Arial" w:hAnsi="Arial" w:cs="Arial"/>
                <w:b/>
                <w:color w:val="000000" w:themeColor="text1"/>
                <w:sz w:val="20"/>
                <w:lang w:val="en-US"/>
              </w:rPr>
              <w:t>1</w:t>
            </w:r>
          </w:p>
        </w:tc>
        <w:tc>
          <w:tcPr>
            <w:tcW w:w="3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0E65E07" w14:textId="2305BCE6" w:rsidR="00F0251C" w:rsidRPr="00ED1B3E" w:rsidRDefault="00F0251C">
            <w:pPr>
              <w:jc w:val="both"/>
              <w:rPr>
                <w:rFonts w:ascii="Arial" w:hAnsi="Arial" w:cs="Arial"/>
                <w:color w:val="000000" w:themeColor="text1"/>
                <w:sz w:val="20"/>
                <w:lang w:val="en-US"/>
              </w:rPr>
            </w:pPr>
            <w:r>
              <w:rPr>
                <w:rFonts w:ascii="Arial" w:hAnsi="Arial" w:cs="Arial"/>
                <w:color w:val="000000" w:themeColor="text1"/>
                <w:sz w:val="20"/>
                <w:lang w:val="en-US"/>
              </w:rPr>
              <w:t xml:space="preserve">Creation and </w:t>
            </w:r>
            <w:r w:rsidR="00B905D8">
              <w:rPr>
                <w:rFonts w:ascii="Arial" w:hAnsi="Arial" w:cs="Arial"/>
                <w:color w:val="000000" w:themeColor="text1"/>
                <w:sz w:val="20"/>
                <w:lang w:val="en-US"/>
              </w:rPr>
              <w:t>implementation</w:t>
            </w:r>
            <w:r>
              <w:rPr>
                <w:rFonts w:ascii="Arial" w:hAnsi="Arial" w:cs="Arial"/>
                <w:color w:val="000000" w:themeColor="text1"/>
                <w:sz w:val="20"/>
                <w:lang w:val="en-US"/>
              </w:rPr>
              <w:t xml:space="preserve"> of a Behavioural Safety Framework</w:t>
            </w:r>
          </w:p>
          <w:p w14:paraId="30B20A23" w14:textId="77777777" w:rsidR="00F0251C" w:rsidRPr="00ED1B3E" w:rsidRDefault="00F0251C">
            <w:pPr>
              <w:rPr>
                <w:rFonts w:ascii="Arial" w:hAnsi="Arial" w:cs="Arial"/>
                <w:color w:val="000000" w:themeColor="text1"/>
                <w:sz w:val="20"/>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BA127" w14:textId="77777777" w:rsidR="00F0251C" w:rsidRPr="00ED1B3E" w:rsidRDefault="00F0251C">
            <w:pPr>
              <w:jc w:val="both"/>
              <w:rPr>
                <w:rFonts w:ascii="Arial" w:hAnsi="Arial" w:cs="Arial"/>
                <w:color w:val="000000" w:themeColor="text1"/>
                <w:sz w:val="20"/>
                <w:lang w:val="en-US"/>
              </w:rPr>
            </w:pPr>
            <w:r w:rsidRPr="00ED1B3E">
              <w:rPr>
                <w:rFonts w:ascii="Arial" w:hAnsi="Arial" w:cs="Arial"/>
                <w:color w:val="000000" w:themeColor="text1"/>
                <w:sz w:val="20"/>
                <w:lang w:val="en-US"/>
              </w:rPr>
              <w:t>H&amp;S Advisor.</w:t>
            </w:r>
          </w:p>
          <w:p w14:paraId="3FA23719" w14:textId="6F393B25" w:rsidR="00F0251C" w:rsidRPr="00ED1B3E" w:rsidRDefault="00F0251C">
            <w:pPr>
              <w:jc w:val="both"/>
              <w:rPr>
                <w:rFonts w:ascii="Arial" w:hAnsi="Arial" w:cs="Arial"/>
                <w:color w:val="000000" w:themeColor="text1"/>
                <w:sz w:val="20"/>
                <w:lang w:val="en-US"/>
              </w:rPr>
            </w:pP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8A36E" w14:textId="4D5ADBDA" w:rsidR="00F0251C" w:rsidRPr="00ED1B3E" w:rsidRDefault="00F0251C">
            <w:pPr>
              <w:jc w:val="both"/>
              <w:rPr>
                <w:rFonts w:ascii="Arial" w:hAnsi="Arial" w:cs="Arial"/>
                <w:color w:val="000000" w:themeColor="text1"/>
                <w:sz w:val="20"/>
                <w:lang w:val="en-US"/>
              </w:rPr>
            </w:pPr>
            <w:r>
              <w:rPr>
                <w:rFonts w:ascii="Arial" w:hAnsi="Arial" w:cs="Arial"/>
                <w:color w:val="000000" w:themeColor="text1"/>
                <w:sz w:val="20"/>
                <w:lang w:val="en-US"/>
              </w:rPr>
              <w:t>Jan24-Dec24</w:t>
            </w:r>
          </w:p>
        </w:tc>
        <w:tc>
          <w:tcPr>
            <w:tcW w:w="7509" w:type="dxa"/>
            <w:tcBorders>
              <w:top w:val="single" w:sz="4" w:space="0" w:color="auto"/>
              <w:left w:val="single" w:sz="4" w:space="0" w:color="auto"/>
              <w:bottom w:val="single" w:sz="4" w:space="0" w:color="auto"/>
              <w:right w:val="single" w:sz="4" w:space="0" w:color="auto"/>
            </w:tcBorders>
            <w:shd w:val="clear" w:color="auto" w:fill="FFFFFF" w:themeFill="background1"/>
          </w:tcPr>
          <w:p w14:paraId="2A1DA4B0" w14:textId="26EF4949" w:rsidR="00F0251C" w:rsidRDefault="00F0251C">
            <w:pPr>
              <w:jc w:val="both"/>
              <w:rPr>
                <w:rFonts w:ascii="Arial" w:hAnsi="Arial" w:cs="Arial"/>
                <w:color w:val="000000" w:themeColor="text1"/>
                <w:sz w:val="20"/>
                <w:lang w:val="en-US"/>
              </w:rPr>
            </w:pPr>
            <w:r>
              <w:rPr>
                <w:rFonts w:ascii="Arial" w:hAnsi="Arial" w:cs="Arial"/>
                <w:color w:val="000000" w:themeColor="text1"/>
                <w:sz w:val="20"/>
                <w:lang w:val="en-US"/>
              </w:rPr>
              <w:t xml:space="preserve">H&amp;S in the workplace is influenced by a number of factors including the </w:t>
            </w:r>
            <w:r w:rsidR="00B905D8">
              <w:rPr>
                <w:rFonts w:ascii="Arial" w:hAnsi="Arial" w:cs="Arial"/>
                <w:color w:val="000000" w:themeColor="text1"/>
                <w:sz w:val="20"/>
                <w:lang w:val="en-US"/>
              </w:rPr>
              <w:t>organisations’</w:t>
            </w:r>
            <w:r>
              <w:rPr>
                <w:rFonts w:ascii="Arial" w:hAnsi="Arial" w:cs="Arial"/>
                <w:color w:val="000000" w:themeColor="text1"/>
                <w:sz w:val="20"/>
                <w:lang w:val="en-US"/>
              </w:rPr>
              <w:t xml:space="preserve"> environment, management attitude, commitment to the nature of the job and personal attributes of the worker. </w:t>
            </w:r>
          </w:p>
          <w:p w14:paraId="192069A4" w14:textId="77777777" w:rsidR="00F0251C" w:rsidRDefault="00F0251C">
            <w:pPr>
              <w:jc w:val="both"/>
              <w:rPr>
                <w:rFonts w:ascii="Arial" w:hAnsi="Arial" w:cs="Arial"/>
                <w:color w:val="000000" w:themeColor="text1"/>
                <w:sz w:val="20"/>
                <w:lang w:val="en-US"/>
              </w:rPr>
            </w:pPr>
          </w:p>
          <w:p w14:paraId="4D8F50FF" w14:textId="4C6CCA98" w:rsidR="00F0251C" w:rsidRDefault="00F0251C">
            <w:pPr>
              <w:jc w:val="both"/>
              <w:rPr>
                <w:rFonts w:ascii="Arial" w:hAnsi="Arial" w:cs="Arial"/>
                <w:color w:val="000000" w:themeColor="text1"/>
                <w:sz w:val="20"/>
                <w:lang w:val="en-US"/>
              </w:rPr>
            </w:pPr>
            <w:r>
              <w:rPr>
                <w:rFonts w:ascii="Arial" w:hAnsi="Arial" w:cs="Arial"/>
                <w:color w:val="000000" w:themeColor="text1"/>
                <w:sz w:val="20"/>
                <w:lang w:val="en-US"/>
              </w:rPr>
              <w:t xml:space="preserve">Safety-related </w:t>
            </w:r>
            <w:r w:rsidR="001D5A09">
              <w:rPr>
                <w:rFonts w:ascii="Arial" w:hAnsi="Arial" w:cs="Arial"/>
                <w:color w:val="000000" w:themeColor="text1"/>
                <w:sz w:val="20"/>
                <w:lang w:val="en-US"/>
              </w:rPr>
              <w:t>behavio</w:t>
            </w:r>
            <w:r w:rsidR="00ED363F">
              <w:rPr>
                <w:rFonts w:ascii="Arial" w:hAnsi="Arial" w:cs="Arial"/>
                <w:color w:val="000000" w:themeColor="text1"/>
                <w:sz w:val="20"/>
                <w:lang w:val="en-US"/>
              </w:rPr>
              <w:t>u</w:t>
            </w:r>
            <w:r w:rsidR="001D5A09">
              <w:rPr>
                <w:rFonts w:ascii="Arial" w:hAnsi="Arial" w:cs="Arial"/>
                <w:color w:val="000000" w:themeColor="text1"/>
                <w:sz w:val="20"/>
                <w:lang w:val="en-US"/>
              </w:rPr>
              <w:t>r</w:t>
            </w:r>
            <w:r>
              <w:rPr>
                <w:rFonts w:ascii="Arial" w:hAnsi="Arial" w:cs="Arial"/>
                <w:color w:val="000000" w:themeColor="text1"/>
                <w:sz w:val="20"/>
                <w:lang w:val="en-US"/>
              </w:rPr>
              <w:t xml:space="preserve"> can be changed by addressing such influences. There are some fundamental elements including policies, systems, assessing and improving management performance and operational factors, training and design.</w:t>
            </w:r>
          </w:p>
          <w:p w14:paraId="76D520A4" w14:textId="77777777" w:rsidR="002943B5" w:rsidRDefault="002943B5">
            <w:pPr>
              <w:jc w:val="both"/>
              <w:rPr>
                <w:rFonts w:ascii="Arial" w:hAnsi="Arial" w:cs="Arial"/>
                <w:color w:val="000000" w:themeColor="text1"/>
                <w:sz w:val="20"/>
                <w:lang w:val="en-US"/>
              </w:rPr>
            </w:pPr>
          </w:p>
          <w:p w14:paraId="19A65020" w14:textId="175DB0CE" w:rsidR="002943B5" w:rsidRPr="00ED1B3E" w:rsidRDefault="002943B5">
            <w:pPr>
              <w:jc w:val="both"/>
              <w:rPr>
                <w:rFonts w:ascii="Arial" w:hAnsi="Arial" w:cs="Arial"/>
                <w:color w:val="000000" w:themeColor="text1"/>
                <w:sz w:val="20"/>
                <w:lang w:val="en-US"/>
              </w:rPr>
            </w:pPr>
            <w:r>
              <w:rPr>
                <w:rFonts w:ascii="Arial" w:hAnsi="Arial" w:cs="Arial"/>
                <w:color w:val="000000" w:themeColor="text1"/>
                <w:sz w:val="20"/>
                <w:lang w:val="en-US"/>
              </w:rPr>
              <w:t>This item will leverage the existing works which have taken place in respect of the Health and Safety culture for the organisation, ensuring that the organisation continues to strive for Health and Safety excellence.</w:t>
            </w:r>
          </w:p>
        </w:tc>
      </w:tr>
      <w:tr w:rsidR="00F0251C" w:rsidRPr="00ED1B3E" w14:paraId="53B1CD9B" w14:textId="77777777" w:rsidTr="00A67F6A">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7F8CC" w14:textId="77777777" w:rsidR="00F0251C" w:rsidRPr="00ED1B3E" w:rsidRDefault="00F0251C">
            <w:pPr>
              <w:jc w:val="center"/>
              <w:rPr>
                <w:rFonts w:ascii="Arial" w:hAnsi="Arial" w:cs="Arial"/>
                <w:b/>
                <w:color w:val="000000" w:themeColor="text1"/>
                <w:sz w:val="20"/>
                <w:lang w:val="en-US"/>
              </w:rPr>
            </w:pPr>
            <w:r w:rsidRPr="00ED1B3E">
              <w:rPr>
                <w:rFonts w:ascii="Arial" w:hAnsi="Arial" w:cs="Arial"/>
                <w:b/>
                <w:color w:val="000000" w:themeColor="text1"/>
                <w:sz w:val="20"/>
                <w:lang w:val="en-US"/>
              </w:rPr>
              <w:t>2</w:t>
            </w:r>
          </w:p>
        </w:tc>
        <w:tc>
          <w:tcPr>
            <w:tcW w:w="37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09615" w14:textId="20FD0DDF" w:rsidR="00F0251C" w:rsidRPr="00ED1B3E" w:rsidRDefault="00086053">
            <w:pPr>
              <w:jc w:val="both"/>
              <w:rPr>
                <w:rFonts w:ascii="Arial" w:hAnsi="Arial" w:cs="Arial"/>
                <w:color w:val="000000" w:themeColor="text1"/>
                <w:sz w:val="20"/>
                <w:lang w:val="en-US"/>
              </w:rPr>
            </w:pPr>
            <w:r>
              <w:rPr>
                <w:rFonts w:ascii="Arial" w:hAnsi="Arial" w:cs="Arial"/>
                <w:color w:val="000000" w:themeColor="text1"/>
                <w:sz w:val="20"/>
                <w:lang w:val="en-US"/>
              </w:rPr>
              <w:t>Review and enhancement of existing Health and Safety Management System</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2787E" w14:textId="4F23EC64" w:rsidR="00F0251C" w:rsidRPr="00ED1B3E" w:rsidRDefault="00086053" w:rsidP="00086053">
            <w:pPr>
              <w:jc w:val="both"/>
              <w:rPr>
                <w:rFonts w:ascii="Arial" w:hAnsi="Arial" w:cs="Arial"/>
                <w:color w:val="000000" w:themeColor="text1"/>
                <w:sz w:val="20"/>
                <w:lang w:val="en-US"/>
              </w:rPr>
            </w:pPr>
            <w:r>
              <w:rPr>
                <w:rFonts w:ascii="Arial" w:hAnsi="Arial" w:cs="Arial"/>
                <w:color w:val="000000" w:themeColor="text1"/>
                <w:sz w:val="20"/>
                <w:lang w:val="en-US"/>
              </w:rPr>
              <w:t>H&amp;S Advisor</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54441" w14:textId="230895B0" w:rsidR="00F0251C" w:rsidRPr="00ED1B3E" w:rsidRDefault="00086053">
            <w:pPr>
              <w:jc w:val="both"/>
              <w:rPr>
                <w:rFonts w:ascii="Arial" w:hAnsi="Arial" w:cs="Arial"/>
                <w:color w:val="000000" w:themeColor="text1"/>
                <w:sz w:val="20"/>
                <w:lang w:val="en-US"/>
              </w:rPr>
            </w:pPr>
            <w:r>
              <w:rPr>
                <w:rFonts w:ascii="Arial" w:hAnsi="Arial" w:cs="Arial"/>
                <w:color w:val="000000" w:themeColor="text1"/>
                <w:sz w:val="20"/>
                <w:lang w:val="en-US"/>
              </w:rPr>
              <w:t>Jan24-Dec24</w:t>
            </w:r>
          </w:p>
        </w:tc>
        <w:tc>
          <w:tcPr>
            <w:tcW w:w="7509" w:type="dxa"/>
            <w:tcBorders>
              <w:top w:val="single" w:sz="4" w:space="0" w:color="auto"/>
              <w:left w:val="single" w:sz="4" w:space="0" w:color="auto"/>
              <w:bottom w:val="single" w:sz="4" w:space="0" w:color="auto"/>
              <w:right w:val="single" w:sz="4" w:space="0" w:color="auto"/>
            </w:tcBorders>
            <w:shd w:val="clear" w:color="auto" w:fill="FFFFFF" w:themeFill="background1"/>
          </w:tcPr>
          <w:p w14:paraId="283F9D28" w14:textId="0E200205" w:rsidR="00F0251C" w:rsidRDefault="00086053" w:rsidP="00086053">
            <w:pPr>
              <w:jc w:val="both"/>
              <w:rPr>
                <w:rFonts w:ascii="Arial" w:hAnsi="Arial" w:cs="Arial"/>
                <w:color w:val="000000" w:themeColor="text1"/>
                <w:sz w:val="20"/>
                <w:lang w:val="en-US"/>
              </w:rPr>
            </w:pPr>
            <w:r>
              <w:rPr>
                <w:rFonts w:ascii="Arial" w:hAnsi="Arial" w:cs="Arial"/>
                <w:color w:val="000000" w:themeColor="text1"/>
                <w:sz w:val="20"/>
                <w:lang w:val="en-US"/>
              </w:rPr>
              <w:t xml:space="preserve">As West London Waste as an organisation continues to grow, the </w:t>
            </w:r>
            <w:r w:rsidR="008069AD">
              <w:rPr>
                <w:rFonts w:ascii="Arial" w:hAnsi="Arial" w:cs="Arial"/>
                <w:color w:val="000000" w:themeColor="text1"/>
                <w:sz w:val="20"/>
                <w:lang w:val="en-US"/>
              </w:rPr>
              <w:t>organisations’</w:t>
            </w:r>
            <w:r>
              <w:rPr>
                <w:rFonts w:ascii="Arial" w:hAnsi="Arial" w:cs="Arial"/>
                <w:color w:val="000000" w:themeColor="text1"/>
                <w:sz w:val="20"/>
                <w:lang w:val="en-US"/>
              </w:rPr>
              <w:t xml:space="preserve"> Health and Safety Management system needs to grow with i</w:t>
            </w:r>
            <w:r w:rsidR="002943B5">
              <w:rPr>
                <w:rFonts w:ascii="Arial" w:hAnsi="Arial" w:cs="Arial"/>
                <w:color w:val="000000" w:themeColor="text1"/>
                <w:sz w:val="20"/>
                <w:lang w:val="en-US"/>
              </w:rPr>
              <w:t xml:space="preserve">t, to ensure that the organisations process are encapsulating in the right governance document. </w:t>
            </w:r>
          </w:p>
          <w:p w14:paraId="4D830DCD" w14:textId="77777777" w:rsidR="002943B5" w:rsidRDefault="002943B5" w:rsidP="00086053">
            <w:pPr>
              <w:jc w:val="both"/>
              <w:rPr>
                <w:rFonts w:ascii="Arial" w:hAnsi="Arial" w:cs="Arial"/>
                <w:color w:val="000000" w:themeColor="text1"/>
                <w:sz w:val="20"/>
                <w:lang w:val="en-US"/>
              </w:rPr>
            </w:pPr>
          </w:p>
          <w:p w14:paraId="13D41589" w14:textId="62796DF2" w:rsidR="002943B5" w:rsidRPr="00086053" w:rsidRDefault="002943B5" w:rsidP="002943B5">
            <w:pPr>
              <w:jc w:val="both"/>
              <w:rPr>
                <w:rFonts w:ascii="Arial" w:hAnsi="Arial" w:cs="Arial"/>
                <w:color w:val="000000" w:themeColor="text1"/>
                <w:sz w:val="20"/>
                <w:lang w:val="en-US"/>
              </w:rPr>
            </w:pPr>
            <w:r>
              <w:rPr>
                <w:rFonts w:ascii="Arial" w:hAnsi="Arial" w:cs="Arial"/>
                <w:color w:val="000000" w:themeColor="text1"/>
                <w:sz w:val="20"/>
                <w:lang w:val="en-US"/>
              </w:rPr>
              <w:t xml:space="preserve">As a result, we propose a review and enhancement of the </w:t>
            </w:r>
            <w:r w:rsidR="008069AD">
              <w:rPr>
                <w:rFonts w:ascii="Arial" w:hAnsi="Arial" w:cs="Arial"/>
                <w:color w:val="000000" w:themeColor="text1"/>
                <w:sz w:val="20"/>
                <w:lang w:val="en-US"/>
              </w:rPr>
              <w:t>organisations’</w:t>
            </w:r>
            <w:r>
              <w:rPr>
                <w:rFonts w:ascii="Arial" w:hAnsi="Arial" w:cs="Arial"/>
                <w:color w:val="000000" w:themeColor="text1"/>
                <w:sz w:val="20"/>
                <w:lang w:val="en-US"/>
              </w:rPr>
              <w:t xml:space="preserve"> overarching Health and Safety governance documentation, to ensure that it remains tailored to the organisation.</w:t>
            </w:r>
          </w:p>
        </w:tc>
      </w:tr>
      <w:tr w:rsidR="00F0251C" w:rsidRPr="00ED1B3E" w14:paraId="1DF3DC02" w14:textId="77777777" w:rsidTr="00A67F6A">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B9E01" w14:textId="0FB39AB1" w:rsidR="00F0251C" w:rsidRPr="00ED1B3E" w:rsidRDefault="00F0251C">
            <w:pPr>
              <w:jc w:val="center"/>
              <w:rPr>
                <w:rFonts w:ascii="Arial" w:hAnsi="Arial" w:cs="Arial"/>
                <w:b/>
                <w:color w:val="000000" w:themeColor="text1"/>
                <w:sz w:val="20"/>
                <w:lang w:val="en-US"/>
              </w:rPr>
            </w:pPr>
            <w:r>
              <w:rPr>
                <w:rFonts w:ascii="Arial" w:hAnsi="Arial" w:cs="Arial"/>
                <w:b/>
                <w:color w:val="000000" w:themeColor="text1"/>
                <w:sz w:val="20"/>
                <w:lang w:val="en-US"/>
              </w:rPr>
              <w:t>3</w:t>
            </w:r>
          </w:p>
        </w:tc>
        <w:tc>
          <w:tcPr>
            <w:tcW w:w="3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A496800" w14:textId="0DB0F368" w:rsidR="00F0251C" w:rsidRDefault="002943B5">
            <w:pPr>
              <w:jc w:val="both"/>
              <w:rPr>
                <w:rFonts w:ascii="Arial" w:hAnsi="Arial" w:cs="Arial"/>
                <w:color w:val="000000" w:themeColor="text1"/>
                <w:sz w:val="20"/>
                <w:lang w:val="en-US"/>
              </w:rPr>
            </w:pPr>
            <w:r>
              <w:rPr>
                <w:rFonts w:ascii="Arial" w:hAnsi="Arial" w:cs="Arial"/>
                <w:color w:val="000000" w:themeColor="text1"/>
                <w:sz w:val="20"/>
                <w:lang w:val="en-US"/>
              </w:rPr>
              <w:t>Introduction of new starter Health and Safety sign-off framework</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D27A776" w14:textId="0EA10DC8" w:rsidR="00F0251C" w:rsidRPr="00ED1B3E" w:rsidRDefault="002943B5">
            <w:pPr>
              <w:jc w:val="both"/>
              <w:rPr>
                <w:rFonts w:ascii="Arial" w:hAnsi="Arial" w:cs="Arial"/>
                <w:color w:val="000000" w:themeColor="text1"/>
                <w:sz w:val="20"/>
                <w:lang w:val="en-US"/>
              </w:rPr>
            </w:pPr>
            <w:r>
              <w:rPr>
                <w:rFonts w:ascii="Arial" w:hAnsi="Arial" w:cs="Arial"/>
                <w:color w:val="000000" w:themeColor="text1"/>
                <w:sz w:val="20"/>
                <w:lang w:val="en-US"/>
              </w:rPr>
              <w:t>H&amp;S Advisor</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14:paraId="65501D13" w14:textId="7A42EA36" w:rsidR="00F0251C" w:rsidRDefault="00516247">
            <w:pPr>
              <w:jc w:val="both"/>
              <w:rPr>
                <w:rFonts w:ascii="Arial" w:hAnsi="Arial" w:cs="Arial"/>
                <w:color w:val="000000" w:themeColor="text1"/>
                <w:sz w:val="20"/>
                <w:lang w:val="en-US"/>
              </w:rPr>
            </w:pPr>
            <w:r>
              <w:rPr>
                <w:rFonts w:ascii="Arial" w:hAnsi="Arial" w:cs="Arial"/>
                <w:color w:val="000000" w:themeColor="text1"/>
                <w:sz w:val="20"/>
                <w:lang w:val="en-US"/>
              </w:rPr>
              <w:t>Jan24-Dec24</w:t>
            </w:r>
          </w:p>
        </w:tc>
        <w:tc>
          <w:tcPr>
            <w:tcW w:w="75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861AA9" w14:textId="302C997B" w:rsidR="007D0B47" w:rsidRDefault="007D0B47">
            <w:pPr>
              <w:jc w:val="both"/>
              <w:rPr>
                <w:rFonts w:ascii="Arial" w:hAnsi="Arial" w:cs="Arial"/>
                <w:color w:val="000000" w:themeColor="text1"/>
                <w:sz w:val="20"/>
                <w:lang w:val="en-US"/>
              </w:rPr>
            </w:pPr>
            <w:r>
              <w:rPr>
                <w:rFonts w:ascii="Arial" w:hAnsi="Arial" w:cs="Arial"/>
                <w:color w:val="000000" w:themeColor="text1"/>
                <w:sz w:val="20"/>
                <w:lang w:val="en-US"/>
              </w:rPr>
              <w:t xml:space="preserve">With the </w:t>
            </w:r>
            <w:r w:rsidR="00ED363F">
              <w:rPr>
                <w:rFonts w:ascii="Arial" w:hAnsi="Arial" w:cs="Arial"/>
                <w:color w:val="000000" w:themeColor="text1"/>
                <w:sz w:val="20"/>
                <w:lang w:val="en-US"/>
              </w:rPr>
              <w:t>great deal</w:t>
            </w:r>
            <w:r>
              <w:rPr>
                <w:rFonts w:ascii="Arial" w:hAnsi="Arial" w:cs="Arial"/>
                <w:color w:val="000000" w:themeColor="text1"/>
                <w:sz w:val="20"/>
                <w:lang w:val="en-US"/>
              </w:rPr>
              <w:t xml:space="preserve"> of Health and Safety documentation which is in circulation within the organisation, it is imperative that a there is a rigid framework in place for sign-off of Health and Safety documentation for all new employees to the organisation.</w:t>
            </w:r>
          </w:p>
          <w:p w14:paraId="1DCDBF12" w14:textId="77777777" w:rsidR="007D0B47" w:rsidRDefault="007D0B47">
            <w:pPr>
              <w:jc w:val="both"/>
              <w:rPr>
                <w:rFonts w:ascii="Arial" w:hAnsi="Arial" w:cs="Arial"/>
                <w:color w:val="000000" w:themeColor="text1"/>
                <w:sz w:val="20"/>
                <w:lang w:val="en-US"/>
              </w:rPr>
            </w:pPr>
          </w:p>
          <w:p w14:paraId="4D785F7B" w14:textId="77B688C0" w:rsidR="00F0251C" w:rsidRDefault="007D0B47">
            <w:pPr>
              <w:jc w:val="both"/>
              <w:rPr>
                <w:rFonts w:ascii="Arial" w:hAnsi="Arial" w:cs="Arial"/>
                <w:color w:val="000000" w:themeColor="text1"/>
                <w:sz w:val="20"/>
                <w:lang w:val="en-US"/>
              </w:rPr>
            </w:pPr>
            <w:r>
              <w:rPr>
                <w:rFonts w:ascii="Arial" w:hAnsi="Arial" w:cs="Arial"/>
                <w:color w:val="000000" w:themeColor="text1"/>
                <w:sz w:val="20"/>
                <w:lang w:val="en-US"/>
              </w:rPr>
              <w:t>This will take the form of process documentation, as well as new employee Health and Safety handbooks, which will include the enhancement Health and Safety documentation (as highlighted in Ref 2 of this action plan), along with all o</w:t>
            </w:r>
            <w:r w:rsidR="008C779A">
              <w:rPr>
                <w:rFonts w:ascii="Arial" w:hAnsi="Arial" w:cs="Arial"/>
                <w:color w:val="000000" w:themeColor="text1"/>
                <w:sz w:val="20"/>
                <w:lang w:val="en-US"/>
              </w:rPr>
              <w:t>th</w:t>
            </w:r>
            <w:r>
              <w:rPr>
                <w:rFonts w:ascii="Arial" w:hAnsi="Arial" w:cs="Arial"/>
                <w:color w:val="000000" w:themeColor="text1"/>
                <w:sz w:val="20"/>
                <w:lang w:val="en-US"/>
              </w:rPr>
              <w:t xml:space="preserve">er associated documentation (role dependent). </w:t>
            </w:r>
          </w:p>
        </w:tc>
      </w:tr>
      <w:tr w:rsidR="007D0B47" w:rsidRPr="00ED1B3E" w14:paraId="3B1C2142" w14:textId="77777777" w:rsidTr="00A67F6A">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DD72C74" w14:textId="4134A456" w:rsidR="007D0B47" w:rsidRDefault="007D0B47">
            <w:pPr>
              <w:jc w:val="center"/>
              <w:rPr>
                <w:rFonts w:ascii="Arial" w:hAnsi="Arial" w:cs="Arial"/>
                <w:b/>
                <w:color w:val="000000" w:themeColor="text1"/>
                <w:sz w:val="20"/>
                <w:lang w:val="en-US"/>
              </w:rPr>
            </w:pPr>
            <w:r>
              <w:rPr>
                <w:rFonts w:ascii="Arial" w:hAnsi="Arial" w:cs="Arial"/>
                <w:b/>
                <w:color w:val="000000" w:themeColor="text1"/>
                <w:sz w:val="20"/>
                <w:lang w:val="en-US"/>
              </w:rPr>
              <w:t>4</w:t>
            </w:r>
          </w:p>
        </w:tc>
        <w:tc>
          <w:tcPr>
            <w:tcW w:w="3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2D14DA3" w14:textId="1DC5B10D" w:rsidR="007D0B47" w:rsidRDefault="007D0B47">
            <w:pPr>
              <w:jc w:val="both"/>
              <w:rPr>
                <w:rFonts w:ascii="Arial" w:hAnsi="Arial" w:cs="Arial"/>
                <w:color w:val="000000" w:themeColor="text1"/>
                <w:sz w:val="20"/>
                <w:lang w:val="en-US"/>
              </w:rPr>
            </w:pPr>
            <w:r>
              <w:rPr>
                <w:rFonts w:ascii="Arial" w:hAnsi="Arial" w:cs="Arial"/>
                <w:color w:val="000000" w:themeColor="text1"/>
                <w:sz w:val="20"/>
                <w:lang w:val="en-US"/>
              </w:rPr>
              <w:t xml:space="preserve">H&amp;S Project Training </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529C247B" w14:textId="0B04236E" w:rsidR="007D0B47" w:rsidRDefault="007D0B47">
            <w:pPr>
              <w:jc w:val="both"/>
              <w:rPr>
                <w:rFonts w:ascii="Arial" w:hAnsi="Arial" w:cs="Arial"/>
                <w:color w:val="000000" w:themeColor="text1"/>
                <w:sz w:val="20"/>
                <w:lang w:val="en-US"/>
              </w:rPr>
            </w:pPr>
            <w:r>
              <w:rPr>
                <w:rFonts w:ascii="Arial" w:hAnsi="Arial" w:cs="Arial"/>
                <w:color w:val="000000" w:themeColor="text1"/>
                <w:sz w:val="20"/>
                <w:lang w:val="en-US"/>
              </w:rPr>
              <w:t xml:space="preserve">H&amp;S Advisor </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05A59" w14:textId="0FE0C8F7" w:rsidR="007D0B47" w:rsidRDefault="00516247">
            <w:pPr>
              <w:jc w:val="both"/>
              <w:rPr>
                <w:rFonts w:ascii="Arial" w:hAnsi="Arial" w:cs="Arial"/>
                <w:color w:val="000000" w:themeColor="text1"/>
                <w:sz w:val="20"/>
                <w:lang w:val="en-US"/>
              </w:rPr>
            </w:pPr>
            <w:r>
              <w:rPr>
                <w:rFonts w:ascii="Arial" w:hAnsi="Arial" w:cs="Arial"/>
                <w:color w:val="000000" w:themeColor="text1"/>
                <w:sz w:val="20"/>
                <w:lang w:val="en-US"/>
              </w:rPr>
              <w:t>Jan24-Dec24</w:t>
            </w:r>
          </w:p>
        </w:tc>
        <w:tc>
          <w:tcPr>
            <w:tcW w:w="7509" w:type="dxa"/>
            <w:tcBorders>
              <w:top w:val="single" w:sz="4" w:space="0" w:color="auto"/>
              <w:left w:val="single" w:sz="4" w:space="0" w:color="auto"/>
              <w:bottom w:val="single" w:sz="4" w:space="0" w:color="auto"/>
              <w:right w:val="single" w:sz="4" w:space="0" w:color="auto"/>
            </w:tcBorders>
            <w:shd w:val="clear" w:color="auto" w:fill="FFFFFF" w:themeFill="background1"/>
          </w:tcPr>
          <w:p w14:paraId="1906F61B" w14:textId="3C3D4B65" w:rsidR="007D0B47" w:rsidRDefault="00516247">
            <w:pPr>
              <w:jc w:val="both"/>
              <w:rPr>
                <w:rFonts w:ascii="Arial" w:hAnsi="Arial" w:cs="Arial"/>
                <w:color w:val="000000" w:themeColor="text1"/>
                <w:sz w:val="20"/>
                <w:lang w:val="en-US"/>
              </w:rPr>
            </w:pPr>
            <w:r>
              <w:rPr>
                <w:rFonts w:ascii="Arial" w:hAnsi="Arial" w:cs="Arial"/>
                <w:color w:val="000000" w:themeColor="text1"/>
                <w:sz w:val="20"/>
                <w:lang w:val="en-US"/>
              </w:rPr>
              <w:t>With our organisation being involved in Health and Safety governance for project works which are falling within the scope of the Construction (Design and Management) Regulations, we propose formal training in respect of wider project Health and Safety governance, thus providing the organisations Project Management Team with information and processes on these projects, given them a wider breadth of knowledge of project safety.</w:t>
            </w:r>
          </w:p>
        </w:tc>
      </w:tr>
      <w:tr w:rsidR="00516247" w:rsidRPr="00ED1B3E" w14:paraId="6C070AB8" w14:textId="77777777" w:rsidTr="00A67F6A">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BC2C993" w14:textId="653325AF" w:rsidR="00516247" w:rsidRDefault="00516247">
            <w:pPr>
              <w:jc w:val="center"/>
              <w:rPr>
                <w:rFonts w:ascii="Arial" w:hAnsi="Arial" w:cs="Arial"/>
                <w:b/>
                <w:color w:val="000000" w:themeColor="text1"/>
                <w:sz w:val="20"/>
                <w:lang w:val="en-US"/>
              </w:rPr>
            </w:pPr>
            <w:r>
              <w:rPr>
                <w:rFonts w:ascii="Arial" w:hAnsi="Arial" w:cs="Arial"/>
                <w:b/>
                <w:color w:val="000000" w:themeColor="text1"/>
                <w:sz w:val="20"/>
                <w:lang w:val="en-US"/>
              </w:rPr>
              <w:t>5</w:t>
            </w:r>
          </w:p>
        </w:tc>
        <w:tc>
          <w:tcPr>
            <w:tcW w:w="3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ABBC1FA" w14:textId="2E459978" w:rsidR="00516247" w:rsidRDefault="00516247">
            <w:pPr>
              <w:jc w:val="both"/>
              <w:rPr>
                <w:rFonts w:ascii="Arial" w:hAnsi="Arial" w:cs="Arial"/>
                <w:color w:val="000000" w:themeColor="text1"/>
                <w:sz w:val="20"/>
                <w:lang w:val="en-US"/>
              </w:rPr>
            </w:pPr>
            <w:r>
              <w:rPr>
                <w:rFonts w:ascii="Arial" w:hAnsi="Arial" w:cs="Arial"/>
                <w:color w:val="000000" w:themeColor="text1"/>
                <w:sz w:val="20"/>
                <w:lang w:val="en-US"/>
              </w:rPr>
              <w:t>Providing Health and Safety Assistance to other Boroughs</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00D68CB" w14:textId="0D17ED3A" w:rsidR="00516247" w:rsidRDefault="00516247">
            <w:pPr>
              <w:jc w:val="both"/>
              <w:rPr>
                <w:rFonts w:ascii="Arial" w:hAnsi="Arial" w:cs="Arial"/>
                <w:color w:val="000000" w:themeColor="text1"/>
                <w:sz w:val="20"/>
                <w:lang w:val="en-US"/>
              </w:rPr>
            </w:pPr>
            <w:r>
              <w:rPr>
                <w:rFonts w:ascii="Arial" w:hAnsi="Arial" w:cs="Arial"/>
                <w:color w:val="000000" w:themeColor="text1"/>
                <w:sz w:val="20"/>
                <w:lang w:val="en-US"/>
              </w:rPr>
              <w:t>H&amp;S Advisor</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14:paraId="3D79E679" w14:textId="6F9D613F" w:rsidR="00516247" w:rsidRDefault="00516247">
            <w:pPr>
              <w:jc w:val="both"/>
              <w:rPr>
                <w:rFonts w:ascii="Arial" w:hAnsi="Arial" w:cs="Arial"/>
                <w:color w:val="000000" w:themeColor="text1"/>
                <w:sz w:val="20"/>
                <w:lang w:val="en-US"/>
              </w:rPr>
            </w:pPr>
            <w:r>
              <w:rPr>
                <w:rFonts w:ascii="Arial" w:hAnsi="Arial" w:cs="Arial"/>
                <w:color w:val="000000" w:themeColor="text1"/>
                <w:sz w:val="20"/>
                <w:lang w:val="en-US"/>
              </w:rPr>
              <w:t>Jan24-Dec24</w:t>
            </w:r>
          </w:p>
        </w:tc>
        <w:tc>
          <w:tcPr>
            <w:tcW w:w="7509" w:type="dxa"/>
            <w:tcBorders>
              <w:top w:val="single" w:sz="4" w:space="0" w:color="auto"/>
              <w:left w:val="single" w:sz="4" w:space="0" w:color="auto"/>
              <w:bottom w:val="single" w:sz="4" w:space="0" w:color="auto"/>
              <w:right w:val="single" w:sz="4" w:space="0" w:color="auto"/>
            </w:tcBorders>
            <w:shd w:val="clear" w:color="auto" w:fill="FFFFFF" w:themeFill="background1"/>
          </w:tcPr>
          <w:p w14:paraId="088B88AD" w14:textId="62ED9710" w:rsidR="00516247" w:rsidRDefault="00516247">
            <w:pPr>
              <w:jc w:val="both"/>
              <w:rPr>
                <w:rFonts w:ascii="Arial" w:hAnsi="Arial" w:cs="Arial"/>
                <w:color w:val="000000" w:themeColor="text1"/>
                <w:sz w:val="20"/>
                <w:lang w:val="en-US"/>
              </w:rPr>
            </w:pPr>
            <w:r>
              <w:rPr>
                <w:rFonts w:ascii="Arial" w:hAnsi="Arial" w:cs="Arial"/>
                <w:color w:val="000000" w:themeColor="text1"/>
                <w:sz w:val="20"/>
                <w:lang w:val="en-US"/>
              </w:rPr>
              <w:t xml:space="preserve">As our works this year included providing Health and Safety assistance to sites under the control of LBRUT, West London Waste Authority are producing Service Level Agreements with other Boroughs, which </w:t>
            </w:r>
            <w:r w:rsidR="008C779A">
              <w:rPr>
                <w:rFonts w:ascii="Arial" w:hAnsi="Arial" w:cs="Arial"/>
                <w:color w:val="000000" w:themeColor="text1"/>
                <w:sz w:val="20"/>
                <w:lang w:val="en-US"/>
              </w:rPr>
              <w:t xml:space="preserve">may </w:t>
            </w:r>
            <w:r>
              <w:rPr>
                <w:rFonts w:ascii="Arial" w:hAnsi="Arial" w:cs="Arial"/>
                <w:color w:val="000000" w:themeColor="text1"/>
                <w:sz w:val="20"/>
                <w:lang w:val="en-US"/>
              </w:rPr>
              <w:t xml:space="preserve">include the provision of Health </w:t>
            </w:r>
            <w:r>
              <w:rPr>
                <w:rFonts w:ascii="Arial" w:hAnsi="Arial" w:cs="Arial"/>
                <w:color w:val="000000" w:themeColor="text1"/>
                <w:sz w:val="20"/>
                <w:lang w:val="en-US"/>
              </w:rPr>
              <w:lastRenderedPageBreak/>
              <w:t>and Safety support from Universal Safety Practitioners, to assist where required, to ensure compliance across the board.</w:t>
            </w:r>
          </w:p>
        </w:tc>
      </w:tr>
      <w:tr w:rsidR="00516247" w:rsidRPr="00ED1B3E" w14:paraId="7CB175CF" w14:textId="77777777" w:rsidTr="00A67F6A">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F17380" w14:textId="6C1059DF" w:rsidR="00516247" w:rsidRDefault="00516247">
            <w:pPr>
              <w:jc w:val="center"/>
              <w:rPr>
                <w:rFonts w:ascii="Arial" w:hAnsi="Arial" w:cs="Arial"/>
                <w:b/>
                <w:color w:val="000000" w:themeColor="text1"/>
                <w:sz w:val="20"/>
                <w:lang w:val="en-US"/>
              </w:rPr>
            </w:pPr>
            <w:r>
              <w:rPr>
                <w:rFonts w:ascii="Arial" w:hAnsi="Arial" w:cs="Arial"/>
                <w:b/>
                <w:color w:val="000000" w:themeColor="text1"/>
                <w:sz w:val="20"/>
                <w:lang w:val="en-US"/>
              </w:rPr>
              <w:lastRenderedPageBreak/>
              <w:t>6</w:t>
            </w:r>
          </w:p>
        </w:tc>
        <w:tc>
          <w:tcPr>
            <w:tcW w:w="3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5E8DABB" w14:textId="6C51169E" w:rsidR="00516247" w:rsidRDefault="00516247">
            <w:pPr>
              <w:jc w:val="both"/>
              <w:rPr>
                <w:rFonts w:ascii="Arial" w:hAnsi="Arial" w:cs="Arial"/>
                <w:color w:val="000000" w:themeColor="text1"/>
                <w:sz w:val="20"/>
                <w:lang w:val="en-US"/>
              </w:rPr>
            </w:pPr>
            <w:r>
              <w:rPr>
                <w:rFonts w:ascii="Arial" w:hAnsi="Arial" w:cs="Arial"/>
                <w:color w:val="000000" w:themeColor="text1"/>
                <w:sz w:val="20"/>
                <w:lang w:val="en-US"/>
              </w:rPr>
              <w:t>Development of H&amp;S knowledge for identified Managers and Chargehands to IOSH Managing Safely / Working Safely courses.</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BFA9F" w14:textId="78CEC705" w:rsidR="00516247" w:rsidRDefault="00516247">
            <w:pPr>
              <w:jc w:val="both"/>
              <w:rPr>
                <w:rFonts w:ascii="Arial" w:hAnsi="Arial" w:cs="Arial"/>
                <w:color w:val="000000" w:themeColor="text1"/>
                <w:sz w:val="20"/>
                <w:lang w:val="en-US"/>
              </w:rPr>
            </w:pPr>
            <w:r>
              <w:rPr>
                <w:rFonts w:ascii="Arial" w:hAnsi="Arial" w:cs="Arial"/>
                <w:color w:val="000000" w:themeColor="text1"/>
                <w:sz w:val="20"/>
                <w:lang w:val="en-US"/>
              </w:rPr>
              <w:t>H&amp;S Advisor</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14:paraId="696A7290" w14:textId="261590AE" w:rsidR="00516247" w:rsidRDefault="00516247">
            <w:pPr>
              <w:jc w:val="both"/>
              <w:rPr>
                <w:rFonts w:ascii="Arial" w:hAnsi="Arial" w:cs="Arial"/>
                <w:color w:val="000000" w:themeColor="text1"/>
                <w:sz w:val="20"/>
                <w:lang w:val="en-US"/>
              </w:rPr>
            </w:pPr>
            <w:r>
              <w:rPr>
                <w:rFonts w:ascii="Arial" w:hAnsi="Arial" w:cs="Arial"/>
                <w:color w:val="000000" w:themeColor="text1"/>
                <w:sz w:val="20"/>
                <w:lang w:val="en-US"/>
              </w:rPr>
              <w:t>Jan24-March24</w:t>
            </w:r>
          </w:p>
        </w:tc>
        <w:tc>
          <w:tcPr>
            <w:tcW w:w="7509" w:type="dxa"/>
            <w:tcBorders>
              <w:top w:val="single" w:sz="4" w:space="0" w:color="auto"/>
              <w:left w:val="single" w:sz="4" w:space="0" w:color="auto"/>
              <w:bottom w:val="single" w:sz="4" w:space="0" w:color="auto"/>
              <w:right w:val="single" w:sz="4" w:space="0" w:color="auto"/>
            </w:tcBorders>
            <w:shd w:val="clear" w:color="auto" w:fill="FFFFFF" w:themeFill="background1"/>
          </w:tcPr>
          <w:p w14:paraId="33B9DF1F" w14:textId="5DE66DD5" w:rsidR="00516247" w:rsidRDefault="00516247">
            <w:pPr>
              <w:jc w:val="both"/>
              <w:rPr>
                <w:rFonts w:ascii="Arial" w:hAnsi="Arial" w:cs="Arial"/>
                <w:color w:val="000000" w:themeColor="text1"/>
                <w:sz w:val="20"/>
                <w:lang w:val="en-US"/>
              </w:rPr>
            </w:pPr>
            <w:r>
              <w:rPr>
                <w:rFonts w:ascii="Arial" w:hAnsi="Arial" w:cs="Arial"/>
                <w:color w:val="000000" w:themeColor="text1"/>
                <w:sz w:val="20"/>
                <w:lang w:val="en-US"/>
              </w:rPr>
              <w:t>As noted above, we have been unable to deliver this item from the 2023 Action Plan, due to the introduction of the other sites which we are now providing assistance to. Once we have been provided with the final numbers and appropriate courses, we will be ensuring that these courses are booked and delivered.</w:t>
            </w:r>
          </w:p>
        </w:tc>
      </w:tr>
      <w:tr w:rsidR="00516247" w:rsidRPr="00ED1B3E" w14:paraId="38DD18CF" w14:textId="77777777" w:rsidTr="00A67F6A">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2EF680" w14:textId="150D9252" w:rsidR="00516247" w:rsidRDefault="00516247">
            <w:pPr>
              <w:jc w:val="center"/>
              <w:rPr>
                <w:rFonts w:ascii="Arial" w:hAnsi="Arial" w:cs="Arial"/>
                <w:b/>
                <w:color w:val="000000" w:themeColor="text1"/>
                <w:sz w:val="20"/>
                <w:lang w:val="en-US"/>
              </w:rPr>
            </w:pPr>
            <w:r>
              <w:rPr>
                <w:rFonts w:ascii="Arial" w:hAnsi="Arial" w:cs="Arial"/>
                <w:b/>
                <w:color w:val="000000" w:themeColor="text1"/>
                <w:sz w:val="20"/>
                <w:lang w:val="en-US"/>
              </w:rPr>
              <w:t>7</w:t>
            </w:r>
          </w:p>
        </w:tc>
        <w:tc>
          <w:tcPr>
            <w:tcW w:w="3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9B355B5" w14:textId="07138604" w:rsidR="00516247" w:rsidRDefault="00516247">
            <w:pPr>
              <w:jc w:val="both"/>
              <w:rPr>
                <w:rFonts w:ascii="Arial" w:hAnsi="Arial" w:cs="Arial"/>
                <w:color w:val="000000" w:themeColor="text1"/>
                <w:sz w:val="20"/>
                <w:lang w:val="en-US"/>
              </w:rPr>
            </w:pPr>
            <w:r>
              <w:rPr>
                <w:rFonts w:ascii="Arial" w:hAnsi="Arial" w:cs="Arial"/>
                <w:color w:val="000000" w:themeColor="text1"/>
                <w:sz w:val="20"/>
                <w:lang w:val="en-US"/>
              </w:rPr>
              <w:t>Environmental management framework and accreditation.</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5FEBC5FC" w14:textId="6D4D4A57" w:rsidR="00516247" w:rsidRDefault="00516247">
            <w:pPr>
              <w:jc w:val="both"/>
              <w:rPr>
                <w:rFonts w:ascii="Arial" w:hAnsi="Arial" w:cs="Arial"/>
                <w:color w:val="000000" w:themeColor="text1"/>
                <w:sz w:val="20"/>
                <w:lang w:val="en-US"/>
              </w:rPr>
            </w:pPr>
            <w:r>
              <w:rPr>
                <w:rFonts w:ascii="Arial" w:hAnsi="Arial" w:cs="Arial"/>
                <w:color w:val="000000" w:themeColor="text1"/>
                <w:sz w:val="20"/>
                <w:lang w:val="en-US"/>
              </w:rPr>
              <w:t>H&amp;S Advisor</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14:paraId="73174E74" w14:textId="0B1EACC6" w:rsidR="00516247" w:rsidRDefault="00516247">
            <w:pPr>
              <w:jc w:val="both"/>
              <w:rPr>
                <w:rFonts w:ascii="Arial" w:hAnsi="Arial" w:cs="Arial"/>
                <w:color w:val="000000" w:themeColor="text1"/>
                <w:sz w:val="20"/>
                <w:lang w:val="en-US"/>
              </w:rPr>
            </w:pPr>
            <w:r>
              <w:rPr>
                <w:rFonts w:ascii="Arial" w:hAnsi="Arial" w:cs="Arial"/>
                <w:color w:val="000000" w:themeColor="text1"/>
                <w:sz w:val="20"/>
                <w:lang w:val="en-US"/>
              </w:rPr>
              <w:t>Jan24-Dec24</w:t>
            </w:r>
          </w:p>
        </w:tc>
        <w:tc>
          <w:tcPr>
            <w:tcW w:w="7509" w:type="dxa"/>
            <w:tcBorders>
              <w:top w:val="single" w:sz="4" w:space="0" w:color="auto"/>
              <w:left w:val="single" w:sz="4" w:space="0" w:color="auto"/>
              <w:bottom w:val="single" w:sz="4" w:space="0" w:color="auto"/>
              <w:right w:val="single" w:sz="4" w:space="0" w:color="auto"/>
            </w:tcBorders>
            <w:shd w:val="clear" w:color="auto" w:fill="FFFFFF" w:themeFill="background1"/>
          </w:tcPr>
          <w:p w14:paraId="6029A649" w14:textId="7D484623" w:rsidR="00516247" w:rsidRDefault="00516247">
            <w:pPr>
              <w:jc w:val="both"/>
              <w:rPr>
                <w:rFonts w:ascii="Arial" w:hAnsi="Arial" w:cs="Arial"/>
                <w:color w:val="000000" w:themeColor="text1"/>
                <w:sz w:val="20"/>
                <w:lang w:val="en-US"/>
              </w:rPr>
            </w:pPr>
            <w:r>
              <w:rPr>
                <w:rFonts w:ascii="Arial" w:hAnsi="Arial" w:cs="Arial"/>
                <w:color w:val="000000" w:themeColor="text1"/>
                <w:sz w:val="20"/>
                <w:lang w:val="en-US"/>
              </w:rPr>
              <w:t>More and more organisations are tackling environmental impacts by ensuring that the</w:t>
            </w:r>
            <w:r w:rsidR="008C779A">
              <w:rPr>
                <w:rFonts w:ascii="Arial" w:hAnsi="Arial" w:cs="Arial"/>
                <w:color w:val="000000" w:themeColor="text1"/>
                <w:sz w:val="20"/>
                <w:lang w:val="en-US"/>
              </w:rPr>
              <w:t>i</w:t>
            </w:r>
            <w:r>
              <w:rPr>
                <w:rFonts w:ascii="Arial" w:hAnsi="Arial" w:cs="Arial"/>
                <w:color w:val="000000" w:themeColor="text1"/>
                <w:sz w:val="20"/>
                <w:lang w:val="en-US"/>
              </w:rPr>
              <w:t>r existing management system includes what the organisation does from an environmental perspective. The most common way to do this is to create a system which is benchmarked to the ISO14001 system, along with suitability assessment schemes through either BREEAM or CEEQUAL, which shows external</w:t>
            </w:r>
            <w:r w:rsidR="008E53A8">
              <w:rPr>
                <w:rFonts w:ascii="Arial" w:hAnsi="Arial" w:cs="Arial"/>
                <w:color w:val="000000" w:themeColor="text1"/>
                <w:sz w:val="20"/>
                <w:lang w:val="en-US"/>
              </w:rPr>
              <w:t xml:space="preserve"> partnering </w:t>
            </w:r>
            <w:r w:rsidR="001D5A09">
              <w:rPr>
                <w:rFonts w:ascii="Arial" w:hAnsi="Arial" w:cs="Arial"/>
                <w:color w:val="000000" w:themeColor="text1"/>
                <w:sz w:val="20"/>
                <w:lang w:val="en-US"/>
              </w:rPr>
              <w:t>organisations</w:t>
            </w:r>
            <w:r w:rsidR="008E53A8">
              <w:rPr>
                <w:rFonts w:ascii="Arial" w:hAnsi="Arial" w:cs="Arial"/>
                <w:color w:val="000000" w:themeColor="text1"/>
                <w:sz w:val="20"/>
                <w:lang w:val="en-US"/>
              </w:rPr>
              <w:t xml:space="preserve">, WLWA’s commitment to environmental issues. </w:t>
            </w:r>
          </w:p>
        </w:tc>
      </w:tr>
    </w:tbl>
    <w:p w14:paraId="5A4C6442" w14:textId="77777777" w:rsidR="00FF26F2" w:rsidRDefault="00FF26F2" w:rsidP="00FF26F2">
      <w:pPr>
        <w:rPr>
          <w:rFonts w:ascii="Arial" w:eastAsia="Arial" w:hAnsi="Arial" w:cs="Arial"/>
          <w:b/>
          <w:sz w:val="20"/>
          <w:szCs w:val="22"/>
          <w:lang w:eastAsia="en-GB" w:bidi="en-GB"/>
        </w:rPr>
      </w:pPr>
    </w:p>
    <w:p w14:paraId="446760A9" w14:textId="77777777" w:rsidR="00FF26F2" w:rsidRDefault="00FF26F2" w:rsidP="00E86B61">
      <w:pPr>
        <w:autoSpaceDE w:val="0"/>
        <w:autoSpaceDN w:val="0"/>
        <w:adjustRightInd w:val="0"/>
        <w:ind w:right="850"/>
        <w:jc w:val="both"/>
        <w:rPr>
          <w:rFonts w:ascii="Arial" w:eastAsiaTheme="minorHAnsi" w:hAnsi="Arial" w:cs="Arial"/>
          <w:b/>
          <w:bCs/>
          <w:color w:val="000000"/>
          <w:sz w:val="28"/>
          <w:szCs w:val="28"/>
          <w:u w:val="single"/>
        </w:rPr>
      </w:pPr>
    </w:p>
    <w:p w14:paraId="48EED101" w14:textId="77777777" w:rsidR="00D4080C" w:rsidRDefault="00D4080C" w:rsidP="00E86B61">
      <w:pPr>
        <w:autoSpaceDE w:val="0"/>
        <w:autoSpaceDN w:val="0"/>
        <w:adjustRightInd w:val="0"/>
        <w:ind w:right="850"/>
        <w:jc w:val="both"/>
        <w:rPr>
          <w:rFonts w:ascii="Arial" w:eastAsiaTheme="minorHAnsi" w:hAnsi="Arial" w:cs="Arial"/>
          <w:b/>
          <w:bCs/>
          <w:color w:val="000000"/>
          <w:sz w:val="28"/>
          <w:szCs w:val="28"/>
          <w:u w:val="single"/>
        </w:rPr>
      </w:pPr>
    </w:p>
    <w:p w14:paraId="600FB063" w14:textId="77777777" w:rsidR="00D4080C" w:rsidRDefault="00D4080C" w:rsidP="00E86B61">
      <w:pPr>
        <w:autoSpaceDE w:val="0"/>
        <w:autoSpaceDN w:val="0"/>
        <w:adjustRightInd w:val="0"/>
        <w:ind w:right="850"/>
        <w:jc w:val="both"/>
        <w:rPr>
          <w:rFonts w:ascii="Arial" w:eastAsiaTheme="minorHAnsi" w:hAnsi="Arial" w:cs="Arial"/>
          <w:b/>
          <w:bCs/>
          <w:color w:val="000000"/>
          <w:sz w:val="28"/>
          <w:szCs w:val="28"/>
          <w:u w:val="single"/>
        </w:rPr>
      </w:pPr>
    </w:p>
    <w:p w14:paraId="656F05B9" w14:textId="77777777" w:rsidR="00D4080C" w:rsidRDefault="00D4080C" w:rsidP="00E86B61">
      <w:pPr>
        <w:autoSpaceDE w:val="0"/>
        <w:autoSpaceDN w:val="0"/>
        <w:adjustRightInd w:val="0"/>
        <w:ind w:right="850"/>
        <w:jc w:val="both"/>
        <w:rPr>
          <w:rFonts w:ascii="Arial" w:eastAsiaTheme="minorHAnsi" w:hAnsi="Arial" w:cs="Arial"/>
          <w:b/>
          <w:bCs/>
          <w:color w:val="000000"/>
          <w:sz w:val="28"/>
          <w:szCs w:val="28"/>
          <w:u w:val="single"/>
        </w:rPr>
      </w:pPr>
    </w:p>
    <w:p w14:paraId="5A003267" w14:textId="77777777" w:rsidR="00D4080C" w:rsidRDefault="00D4080C" w:rsidP="00E86B61">
      <w:pPr>
        <w:autoSpaceDE w:val="0"/>
        <w:autoSpaceDN w:val="0"/>
        <w:adjustRightInd w:val="0"/>
        <w:ind w:right="850"/>
        <w:jc w:val="both"/>
        <w:rPr>
          <w:rFonts w:ascii="Arial" w:eastAsiaTheme="minorHAnsi" w:hAnsi="Arial" w:cs="Arial"/>
          <w:b/>
          <w:bCs/>
          <w:color w:val="000000"/>
          <w:sz w:val="28"/>
          <w:szCs w:val="28"/>
          <w:u w:val="single"/>
        </w:rPr>
      </w:pPr>
    </w:p>
    <w:p w14:paraId="450DB398" w14:textId="77777777" w:rsidR="00D4080C" w:rsidRDefault="00D4080C" w:rsidP="00E86B61">
      <w:pPr>
        <w:autoSpaceDE w:val="0"/>
        <w:autoSpaceDN w:val="0"/>
        <w:adjustRightInd w:val="0"/>
        <w:ind w:right="850"/>
        <w:jc w:val="both"/>
        <w:rPr>
          <w:rFonts w:ascii="Arial" w:eastAsiaTheme="minorHAnsi" w:hAnsi="Arial" w:cs="Arial"/>
          <w:b/>
          <w:bCs/>
          <w:color w:val="000000"/>
          <w:sz w:val="28"/>
          <w:szCs w:val="28"/>
          <w:u w:val="single"/>
        </w:rPr>
      </w:pPr>
    </w:p>
    <w:p w14:paraId="2580FA16" w14:textId="77777777" w:rsidR="00D4080C" w:rsidRDefault="00D4080C" w:rsidP="00E86B61">
      <w:pPr>
        <w:autoSpaceDE w:val="0"/>
        <w:autoSpaceDN w:val="0"/>
        <w:adjustRightInd w:val="0"/>
        <w:ind w:right="850"/>
        <w:jc w:val="both"/>
        <w:rPr>
          <w:rFonts w:ascii="Arial" w:eastAsiaTheme="minorHAnsi" w:hAnsi="Arial" w:cs="Arial"/>
          <w:b/>
          <w:bCs/>
          <w:color w:val="000000"/>
          <w:sz w:val="28"/>
          <w:szCs w:val="28"/>
          <w:u w:val="single"/>
        </w:rPr>
      </w:pPr>
    </w:p>
    <w:p w14:paraId="1EBF45E1" w14:textId="0990576B" w:rsidR="00D4080C" w:rsidRDefault="00D4080C" w:rsidP="00E86B61">
      <w:pPr>
        <w:autoSpaceDE w:val="0"/>
        <w:autoSpaceDN w:val="0"/>
        <w:adjustRightInd w:val="0"/>
        <w:ind w:right="850"/>
        <w:jc w:val="both"/>
        <w:rPr>
          <w:rFonts w:ascii="Arial" w:eastAsiaTheme="minorHAnsi" w:hAnsi="Arial" w:cs="Arial"/>
          <w:b/>
          <w:bCs/>
          <w:color w:val="000000"/>
          <w:sz w:val="28"/>
          <w:szCs w:val="28"/>
          <w:u w:val="single"/>
        </w:rPr>
        <w:sectPr w:rsidR="00D4080C" w:rsidSect="00D4080C">
          <w:headerReference w:type="even" r:id="rId13"/>
          <w:headerReference w:type="default" r:id="rId14"/>
          <w:headerReference w:type="first" r:id="rId15"/>
          <w:pgSz w:w="16840" w:h="11900" w:orient="landscape"/>
          <w:pgMar w:top="720" w:right="720" w:bottom="720" w:left="720" w:header="620" w:footer="861" w:gutter="0"/>
          <w:cols w:space="708"/>
          <w:docGrid w:linePitch="360"/>
        </w:sectPr>
      </w:pPr>
    </w:p>
    <w:p w14:paraId="44F026A4" w14:textId="465237A4" w:rsidR="003E45FF" w:rsidRDefault="00A25536" w:rsidP="00576607">
      <w:pPr>
        <w:autoSpaceDE w:val="0"/>
        <w:autoSpaceDN w:val="0"/>
        <w:adjustRightInd w:val="0"/>
        <w:ind w:left="-284" w:right="850"/>
        <w:jc w:val="both"/>
        <w:rPr>
          <w:rFonts w:ascii="Arial" w:eastAsiaTheme="minorHAnsi" w:hAnsi="Arial" w:cs="Arial"/>
          <w:b/>
          <w:bCs/>
          <w:color w:val="000000"/>
          <w:sz w:val="28"/>
          <w:szCs w:val="28"/>
          <w:u w:val="single"/>
        </w:rPr>
      </w:pPr>
      <w:bookmarkStart w:id="1" w:name="OLE_LINK4"/>
      <w:r>
        <w:rPr>
          <w:rFonts w:ascii="Arial" w:eastAsiaTheme="minorHAnsi" w:hAnsi="Arial" w:cs="Arial"/>
          <w:b/>
          <w:bCs/>
          <w:color w:val="000000"/>
          <w:sz w:val="28"/>
          <w:szCs w:val="28"/>
          <w:u w:val="single"/>
        </w:rPr>
        <w:lastRenderedPageBreak/>
        <w:t xml:space="preserve">4.0 </w:t>
      </w:r>
      <w:r w:rsidR="00F43E82">
        <w:rPr>
          <w:rFonts w:ascii="Arial" w:eastAsiaTheme="minorHAnsi" w:hAnsi="Arial" w:cs="Arial"/>
          <w:b/>
          <w:bCs/>
          <w:color w:val="000000"/>
          <w:sz w:val="28"/>
          <w:szCs w:val="28"/>
          <w:u w:val="single"/>
        </w:rPr>
        <w:t xml:space="preserve">Health and Safety Statistics </w:t>
      </w:r>
      <w:bookmarkEnd w:id="1"/>
      <w:r w:rsidR="00576607">
        <w:rPr>
          <w:rFonts w:ascii="Arial" w:eastAsiaTheme="minorHAnsi" w:hAnsi="Arial" w:cs="Arial"/>
          <w:b/>
          <w:bCs/>
          <w:color w:val="000000"/>
          <w:sz w:val="28"/>
          <w:szCs w:val="28"/>
          <w:u w:val="single"/>
        </w:rPr>
        <w:t>(</w:t>
      </w:r>
      <w:r w:rsidR="00F51A88">
        <w:rPr>
          <w:rFonts w:ascii="Arial" w:eastAsiaTheme="minorHAnsi" w:hAnsi="Arial" w:cs="Arial"/>
          <w:b/>
          <w:bCs/>
          <w:color w:val="000000"/>
          <w:sz w:val="28"/>
          <w:szCs w:val="28"/>
          <w:u w:val="single"/>
        </w:rPr>
        <w:t>2021-</w:t>
      </w:r>
      <w:r w:rsidR="00576607">
        <w:rPr>
          <w:rFonts w:ascii="Arial" w:eastAsiaTheme="minorHAnsi" w:hAnsi="Arial" w:cs="Arial"/>
          <w:b/>
          <w:bCs/>
          <w:color w:val="000000"/>
          <w:sz w:val="28"/>
          <w:szCs w:val="28"/>
          <w:u w:val="single"/>
        </w:rPr>
        <w:t>2023)</w:t>
      </w:r>
    </w:p>
    <w:p w14:paraId="6FDB126F" w14:textId="77777777" w:rsidR="00CA01F0" w:rsidRDefault="00CA01F0" w:rsidP="00576607">
      <w:pPr>
        <w:autoSpaceDE w:val="0"/>
        <w:autoSpaceDN w:val="0"/>
        <w:adjustRightInd w:val="0"/>
        <w:ind w:left="-284" w:right="850"/>
        <w:jc w:val="both"/>
        <w:rPr>
          <w:rFonts w:ascii="Arial" w:eastAsiaTheme="minorHAnsi" w:hAnsi="Arial" w:cs="Arial"/>
          <w:b/>
          <w:bCs/>
          <w:color w:val="000000"/>
          <w:sz w:val="28"/>
          <w:szCs w:val="28"/>
          <w:u w:val="single"/>
        </w:rPr>
      </w:pPr>
    </w:p>
    <w:p w14:paraId="0791C3AE" w14:textId="6F574E01" w:rsidR="00F51A88" w:rsidRPr="00F51A88" w:rsidRDefault="00F51A88" w:rsidP="00F51A88">
      <w:pPr>
        <w:rPr>
          <w:szCs w:val="24"/>
          <w:lang w:eastAsia="en-GB"/>
        </w:rPr>
      </w:pPr>
      <w:r w:rsidRPr="00F51A88">
        <w:rPr>
          <w:noProof/>
          <w:szCs w:val="24"/>
          <w:lang w:eastAsia="en-GB"/>
        </w:rPr>
        <w:drawing>
          <wp:inline distT="0" distB="0" distL="0" distR="0" wp14:anchorId="71C75842" wp14:editId="05450555">
            <wp:extent cx="6411232" cy="3518452"/>
            <wp:effectExtent l="0" t="0" r="2540" b="0"/>
            <wp:docPr id="1626302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1596" cy="3600971"/>
                    </a:xfrm>
                    <a:prstGeom prst="rect">
                      <a:avLst/>
                    </a:prstGeom>
                    <a:noFill/>
                    <a:ln>
                      <a:noFill/>
                    </a:ln>
                  </pic:spPr>
                </pic:pic>
              </a:graphicData>
            </a:graphic>
          </wp:inline>
        </w:drawing>
      </w:r>
    </w:p>
    <w:p w14:paraId="7E0A9CC7" w14:textId="77777777" w:rsidR="006F1692" w:rsidRDefault="006F1692" w:rsidP="00F51A88">
      <w:pPr>
        <w:jc w:val="both"/>
        <w:rPr>
          <w:rFonts w:ascii="Arial" w:hAnsi="Arial" w:cs="Arial"/>
          <w:sz w:val="22"/>
          <w:szCs w:val="22"/>
        </w:rPr>
      </w:pPr>
    </w:p>
    <w:p w14:paraId="66A2D1DB" w14:textId="2552D6E5" w:rsidR="006F1692" w:rsidRDefault="00F51A88" w:rsidP="00F51A88">
      <w:pPr>
        <w:jc w:val="both"/>
        <w:rPr>
          <w:rFonts w:ascii="Arial" w:hAnsi="Arial" w:cs="Arial"/>
          <w:sz w:val="22"/>
          <w:szCs w:val="22"/>
        </w:rPr>
      </w:pPr>
      <w:r>
        <w:rPr>
          <w:rFonts w:ascii="Arial" w:hAnsi="Arial" w:cs="Arial"/>
          <w:sz w:val="22"/>
          <w:szCs w:val="22"/>
        </w:rPr>
        <w:t xml:space="preserve">This table confirms the hazard cards completed in </w:t>
      </w:r>
      <w:r w:rsidR="00E43492">
        <w:rPr>
          <w:rFonts w:ascii="Arial" w:hAnsi="Arial" w:cs="Arial"/>
          <w:sz w:val="22"/>
          <w:szCs w:val="22"/>
        </w:rPr>
        <w:t>2021-</w:t>
      </w:r>
      <w:r>
        <w:rPr>
          <w:rFonts w:ascii="Arial" w:hAnsi="Arial" w:cs="Arial"/>
          <w:sz w:val="22"/>
          <w:szCs w:val="22"/>
        </w:rPr>
        <w:t>2023. As the graph shows</w:t>
      </w:r>
      <w:r w:rsidR="00ED363F">
        <w:rPr>
          <w:rFonts w:ascii="Arial" w:hAnsi="Arial" w:cs="Arial"/>
          <w:sz w:val="22"/>
          <w:szCs w:val="22"/>
        </w:rPr>
        <w:t xml:space="preserve"> that</w:t>
      </w:r>
      <w:r>
        <w:rPr>
          <w:rFonts w:ascii="Arial" w:hAnsi="Arial" w:cs="Arial"/>
          <w:sz w:val="22"/>
          <w:szCs w:val="22"/>
        </w:rPr>
        <w:t xml:space="preserve"> there has been a</w:t>
      </w:r>
      <w:r w:rsidR="00E43492">
        <w:rPr>
          <w:rFonts w:ascii="Arial" w:hAnsi="Arial" w:cs="Arial"/>
          <w:sz w:val="22"/>
          <w:szCs w:val="22"/>
        </w:rPr>
        <w:t xml:space="preserve"> fluctuation across the 3-year span </w:t>
      </w:r>
      <w:r>
        <w:rPr>
          <w:rFonts w:ascii="Arial" w:hAnsi="Arial" w:cs="Arial"/>
          <w:sz w:val="22"/>
          <w:szCs w:val="22"/>
        </w:rPr>
        <w:t>in the number of hazard cards raised at the Abbey Road</w:t>
      </w:r>
      <w:r w:rsidR="000A7C9C">
        <w:rPr>
          <w:rFonts w:ascii="Arial" w:hAnsi="Arial" w:cs="Arial"/>
          <w:sz w:val="22"/>
          <w:szCs w:val="22"/>
        </w:rPr>
        <w:t xml:space="preserve"> site</w:t>
      </w:r>
      <w:r w:rsidR="00E43492">
        <w:rPr>
          <w:rFonts w:ascii="Arial" w:hAnsi="Arial" w:cs="Arial"/>
          <w:sz w:val="22"/>
          <w:szCs w:val="22"/>
        </w:rPr>
        <w:t>. The</w:t>
      </w:r>
      <w:r w:rsidR="000A7C9C">
        <w:rPr>
          <w:rFonts w:ascii="Arial" w:hAnsi="Arial" w:cs="Arial"/>
          <w:sz w:val="22"/>
          <w:szCs w:val="22"/>
        </w:rPr>
        <w:t>re has been a</w:t>
      </w:r>
      <w:r w:rsidR="00E43492">
        <w:rPr>
          <w:rFonts w:ascii="Arial" w:hAnsi="Arial" w:cs="Arial"/>
          <w:sz w:val="22"/>
          <w:szCs w:val="22"/>
        </w:rPr>
        <w:t xml:space="preserve"> more recent spike in</w:t>
      </w:r>
      <w:r w:rsidR="000A7C9C">
        <w:rPr>
          <w:rFonts w:ascii="Arial" w:hAnsi="Arial" w:cs="Arial"/>
          <w:sz w:val="22"/>
          <w:szCs w:val="22"/>
        </w:rPr>
        <w:t xml:space="preserve"> hazard card numbers showing in September and October (2023).  </w:t>
      </w:r>
    </w:p>
    <w:p w14:paraId="730ECB3F" w14:textId="3E402297" w:rsidR="00F51A88" w:rsidRDefault="00F51A88" w:rsidP="00F51A88">
      <w:pPr>
        <w:jc w:val="both"/>
        <w:rPr>
          <w:rFonts w:ascii="Arial" w:hAnsi="Arial" w:cs="Arial"/>
          <w:sz w:val="22"/>
          <w:szCs w:val="22"/>
        </w:rPr>
      </w:pPr>
      <w:r>
        <w:rPr>
          <w:rFonts w:ascii="Arial" w:hAnsi="Arial" w:cs="Arial"/>
          <w:sz w:val="22"/>
          <w:szCs w:val="22"/>
        </w:rPr>
        <w:t xml:space="preserve">This is </w:t>
      </w:r>
      <w:r w:rsidR="000A7C9C">
        <w:rPr>
          <w:rFonts w:ascii="Arial" w:hAnsi="Arial" w:cs="Arial"/>
          <w:sz w:val="22"/>
          <w:szCs w:val="22"/>
        </w:rPr>
        <w:t>partially due</w:t>
      </w:r>
      <w:r>
        <w:rPr>
          <w:rFonts w:ascii="Arial" w:hAnsi="Arial" w:cs="Arial"/>
          <w:sz w:val="22"/>
          <w:szCs w:val="22"/>
        </w:rPr>
        <w:t xml:space="preserve"> to the fact that we are now seeing more members of staff reporting, compared to earlier in the year</w:t>
      </w:r>
      <w:r w:rsidR="00AF55B4">
        <w:rPr>
          <w:rFonts w:ascii="Arial" w:hAnsi="Arial" w:cs="Arial"/>
          <w:sz w:val="22"/>
          <w:szCs w:val="22"/>
        </w:rPr>
        <w:t>, driven in part by a continued push on the initiative with site staff and an increase in the understanding of the value in hazard reporting</w:t>
      </w:r>
      <w:r w:rsidR="00ED363F">
        <w:rPr>
          <w:rFonts w:ascii="Arial" w:hAnsi="Arial" w:cs="Arial"/>
          <w:sz w:val="22"/>
          <w:szCs w:val="22"/>
        </w:rPr>
        <w:t xml:space="preserve"> across the site</w:t>
      </w:r>
      <w:r>
        <w:rPr>
          <w:rFonts w:ascii="Arial" w:hAnsi="Arial" w:cs="Arial"/>
          <w:sz w:val="22"/>
          <w:szCs w:val="22"/>
        </w:rPr>
        <w:t>.</w:t>
      </w:r>
    </w:p>
    <w:p w14:paraId="19982D52" w14:textId="77777777" w:rsidR="00F51A88" w:rsidRDefault="00F51A88" w:rsidP="00F51A88">
      <w:pPr>
        <w:jc w:val="both"/>
        <w:rPr>
          <w:rFonts w:ascii="Arial" w:hAnsi="Arial" w:cs="Arial"/>
          <w:sz w:val="22"/>
          <w:szCs w:val="22"/>
        </w:rPr>
      </w:pPr>
    </w:p>
    <w:p w14:paraId="7E0F58F5" w14:textId="53B34BBC" w:rsidR="00F51A88" w:rsidRDefault="00F51A88" w:rsidP="00F51A88">
      <w:pPr>
        <w:jc w:val="both"/>
        <w:rPr>
          <w:rFonts w:ascii="Arial" w:hAnsi="Arial" w:cs="Arial"/>
          <w:sz w:val="22"/>
          <w:szCs w:val="22"/>
        </w:rPr>
      </w:pPr>
      <w:r>
        <w:rPr>
          <w:rFonts w:ascii="Arial" w:hAnsi="Arial" w:cs="Arial"/>
          <w:sz w:val="22"/>
          <w:szCs w:val="22"/>
        </w:rPr>
        <w:t xml:space="preserve">Additionally, we have seen repeated </w:t>
      </w:r>
      <w:r w:rsidR="006F1692">
        <w:rPr>
          <w:rFonts w:ascii="Arial" w:hAnsi="Arial" w:cs="Arial"/>
          <w:sz w:val="22"/>
          <w:szCs w:val="22"/>
        </w:rPr>
        <w:t>hazard cards being raised</w:t>
      </w:r>
      <w:r>
        <w:rPr>
          <w:rFonts w:ascii="Arial" w:hAnsi="Arial" w:cs="Arial"/>
          <w:sz w:val="22"/>
          <w:szCs w:val="22"/>
        </w:rPr>
        <w:t xml:space="preserve"> in respect of abusive behaviour towards staff, traders not wearing PPE </w:t>
      </w:r>
      <w:r w:rsidR="006F1692">
        <w:rPr>
          <w:rFonts w:ascii="Arial" w:hAnsi="Arial" w:cs="Arial"/>
          <w:sz w:val="22"/>
          <w:szCs w:val="22"/>
        </w:rPr>
        <w:t>as well as them</w:t>
      </w:r>
      <w:r>
        <w:rPr>
          <w:rFonts w:ascii="Arial" w:hAnsi="Arial" w:cs="Arial"/>
          <w:sz w:val="22"/>
          <w:szCs w:val="22"/>
        </w:rPr>
        <w:t xml:space="preserve"> not abiding by site rules. Discussions have taken place, with initiatives being launched </w:t>
      </w:r>
      <w:r w:rsidR="006F1692">
        <w:rPr>
          <w:rFonts w:ascii="Arial" w:hAnsi="Arial" w:cs="Arial"/>
          <w:sz w:val="22"/>
          <w:szCs w:val="22"/>
        </w:rPr>
        <w:t xml:space="preserve">on site </w:t>
      </w:r>
      <w:r>
        <w:rPr>
          <w:rFonts w:ascii="Arial" w:hAnsi="Arial" w:cs="Arial"/>
          <w:sz w:val="22"/>
          <w:szCs w:val="22"/>
        </w:rPr>
        <w:t>to address these issues</w:t>
      </w:r>
      <w:r w:rsidR="00ED363F">
        <w:rPr>
          <w:rFonts w:ascii="Arial" w:hAnsi="Arial" w:cs="Arial"/>
          <w:sz w:val="22"/>
          <w:szCs w:val="22"/>
        </w:rPr>
        <w:t xml:space="preserve"> head-on</w:t>
      </w:r>
      <w:r>
        <w:rPr>
          <w:rFonts w:ascii="Arial" w:hAnsi="Arial" w:cs="Arial"/>
          <w:sz w:val="22"/>
          <w:szCs w:val="22"/>
        </w:rPr>
        <w:t>.</w:t>
      </w:r>
    </w:p>
    <w:p w14:paraId="4B8AF489" w14:textId="46C0590C" w:rsidR="003E45FF" w:rsidRDefault="00F51A88" w:rsidP="00F43E82">
      <w:pPr>
        <w:spacing w:before="240" w:after="120"/>
        <w:ind w:left="-284" w:right="425"/>
        <w:jc w:val="both"/>
        <w:rPr>
          <w:noProof/>
        </w:rPr>
      </w:pPr>
      <w:r w:rsidRPr="00F51A88">
        <w:rPr>
          <w:noProof/>
          <w:szCs w:val="24"/>
          <w:lang w:eastAsia="en-GB"/>
        </w:rPr>
        <w:lastRenderedPageBreak/>
        <w:drawing>
          <wp:inline distT="0" distB="0" distL="0" distR="0" wp14:anchorId="5C24F68D" wp14:editId="6882BF74">
            <wp:extent cx="6480810" cy="3209290"/>
            <wp:effectExtent l="0" t="0" r="0" b="3810"/>
            <wp:docPr id="4643035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810" cy="3209290"/>
                    </a:xfrm>
                    <a:prstGeom prst="rect">
                      <a:avLst/>
                    </a:prstGeom>
                    <a:noFill/>
                    <a:ln>
                      <a:noFill/>
                    </a:ln>
                  </pic:spPr>
                </pic:pic>
              </a:graphicData>
            </a:graphic>
          </wp:inline>
        </w:drawing>
      </w:r>
    </w:p>
    <w:p w14:paraId="01D11A15" w14:textId="7E9DEB99" w:rsidR="00F51A88" w:rsidRDefault="00F51A88" w:rsidP="006F1692">
      <w:pPr>
        <w:ind w:left="-284" w:right="141"/>
        <w:jc w:val="both"/>
        <w:rPr>
          <w:rFonts w:ascii="Arial" w:hAnsi="Arial" w:cs="Arial"/>
          <w:sz w:val="22"/>
          <w:szCs w:val="22"/>
        </w:rPr>
      </w:pPr>
      <w:r>
        <w:rPr>
          <w:rFonts w:ascii="Arial" w:hAnsi="Arial" w:cs="Arial"/>
          <w:sz w:val="22"/>
          <w:szCs w:val="22"/>
        </w:rPr>
        <w:t xml:space="preserve">In respect of ‘hazard </w:t>
      </w:r>
      <w:r w:rsidR="006F1692">
        <w:rPr>
          <w:rFonts w:ascii="Arial" w:hAnsi="Arial" w:cs="Arial"/>
          <w:sz w:val="22"/>
          <w:szCs w:val="22"/>
        </w:rPr>
        <w:t>L</w:t>
      </w:r>
      <w:r>
        <w:rPr>
          <w:rFonts w:ascii="Arial" w:hAnsi="Arial" w:cs="Arial"/>
          <w:sz w:val="22"/>
          <w:szCs w:val="22"/>
        </w:rPr>
        <w:t xml:space="preserve">ocation’, the Weighbridge, Waste Transfer Station and HRRC continue to be the highest areas in respect of hazards </w:t>
      </w:r>
      <w:r w:rsidR="006F1692">
        <w:rPr>
          <w:rFonts w:ascii="Arial" w:hAnsi="Arial" w:cs="Arial"/>
          <w:sz w:val="22"/>
          <w:szCs w:val="22"/>
        </w:rPr>
        <w:t>reported</w:t>
      </w:r>
      <w:r>
        <w:rPr>
          <w:rFonts w:ascii="Arial" w:hAnsi="Arial" w:cs="Arial"/>
          <w:sz w:val="22"/>
          <w:szCs w:val="22"/>
        </w:rPr>
        <w:t xml:space="preserve">. This is not unsurprising considering that these are the main areas of site where we see </w:t>
      </w:r>
      <w:r w:rsidR="006F1692">
        <w:rPr>
          <w:rFonts w:ascii="Arial" w:hAnsi="Arial" w:cs="Arial"/>
          <w:sz w:val="22"/>
          <w:szCs w:val="22"/>
        </w:rPr>
        <w:t xml:space="preserve">a high </w:t>
      </w:r>
      <w:r>
        <w:rPr>
          <w:rFonts w:ascii="Arial" w:hAnsi="Arial" w:cs="Arial"/>
          <w:sz w:val="22"/>
          <w:szCs w:val="22"/>
        </w:rPr>
        <w:t xml:space="preserve">footfall and is consistent with previous </w:t>
      </w:r>
      <w:r w:rsidR="006F1692">
        <w:rPr>
          <w:rFonts w:ascii="Arial" w:hAnsi="Arial" w:cs="Arial"/>
          <w:sz w:val="22"/>
          <w:szCs w:val="22"/>
        </w:rPr>
        <w:t>A</w:t>
      </w:r>
      <w:r>
        <w:rPr>
          <w:rFonts w:ascii="Arial" w:hAnsi="Arial" w:cs="Arial"/>
          <w:sz w:val="22"/>
          <w:szCs w:val="22"/>
        </w:rPr>
        <w:t>uthority reports which have confirmed the same.</w:t>
      </w:r>
    </w:p>
    <w:p w14:paraId="4DE2530C" w14:textId="77777777" w:rsidR="00F51A88" w:rsidRDefault="00F51A88" w:rsidP="006F1692">
      <w:pPr>
        <w:ind w:left="-284" w:right="141"/>
        <w:jc w:val="both"/>
        <w:rPr>
          <w:rFonts w:ascii="Arial" w:hAnsi="Arial" w:cs="Arial"/>
          <w:sz w:val="22"/>
          <w:szCs w:val="22"/>
        </w:rPr>
      </w:pPr>
    </w:p>
    <w:p w14:paraId="7E98CEC5" w14:textId="72D27280" w:rsidR="00F51A88" w:rsidRDefault="00F51A88" w:rsidP="006F1692">
      <w:pPr>
        <w:ind w:left="-284" w:right="141"/>
        <w:jc w:val="both"/>
        <w:rPr>
          <w:rFonts w:ascii="Arial" w:hAnsi="Arial" w:cs="Arial"/>
          <w:sz w:val="22"/>
          <w:szCs w:val="22"/>
        </w:rPr>
      </w:pPr>
      <w:r>
        <w:rPr>
          <w:rFonts w:ascii="Arial" w:hAnsi="Arial" w:cs="Arial"/>
          <w:sz w:val="22"/>
          <w:szCs w:val="22"/>
        </w:rPr>
        <w:t xml:space="preserve">We will continue to target these </w:t>
      </w:r>
      <w:r w:rsidR="004241D8">
        <w:rPr>
          <w:rFonts w:ascii="Arial" w:hAnsi="Arial" w:cs="Arial"/>
          <w:sz w:val="22"/>
          <w:szCs w:val="22"/>
        </w:rPr>
        <w:t xml:space="preserve">areas and </w:t>
      </w:r>
      <w:r w:rsidR="006F1692">
        <w:rPr>
          <w:rFonts w:ascii="Arial" w:hAnsi="Arial" w:cs="Arial"/>
          <w:sz w:val="22"/>
          <w:szCs w:val="22"/>
        </w:rPr>
        <w:t>issues</w:t>
      </w:r>
      <w:r w:rsidR="004241D8">
        <w:rPr>
          <w:rFonts w:ascii="Arial" w:hAnsi="Arial" w:cs="Arial"/>
          <w:sz w:val="22"/>
          <w:szCs w:val="22"/>
        </w:rPr>
        <w:t xml:space="preserve"> raised</w:t>
      </w:r>
      <w:r>
        <w:rPr>
          <w:rFonts w:ascii="Arial" w:hAnsi="Arial" w:cs="Arial"/>
          <w:sz w:val="22"/>
          <w:szCs w:val="22"/>
        </w:rPr>
        <w:t xml:space="preserve"> by working closely with the staff in each of these areas, to bring the number of hazard cards down.</w:t>
      </w:r>
    </w:p>
    <w:p w14:paraId="51C191D5" w14:textId="77777777" w:rsidR="004241D8" w:rsidRDefault="004241D8" w:rsidP="00F51A88">
      <w:pPr>
        <w:rPr>
          <w:szCs w:val="24"/>
          <w:lang w:eastAsia="en-GB"/>
        </w:rPr>
      </w:pPr>
    </w:p>
    <w:p w14:paraId="696D6B31" w14:textId="77777777" w:rsidR="004241D8" w:rsidRDefault="004241D8" w:rsidP="00F51A88">
      <w:pPr>
        <w:rPr>
          <w:szCs w:val="24"/>
          <w:lang w:eastAsia="en-GB"/>
        </w:rPr>
      </w:pPr>
    </w:p>
    <w:p w14:paraId="58A5A757" w14:textId="77777777" w:rsidR="004241D8" w:rsidRDefault="004241D8" w:rsidP="00F51A88">
      <w:pPr>
        <w:rPr>
          <w:szCs w:val="24"/>
          <w:lang w:eastAsia="en-GB"/>
        </w:rPr>
      </w:pPr>
    </w:p>
    <w:p w14:paraId="49BAE6C9" w14:textId="77777777" w:rsidR="004241D8" w:rsidRDefault="004241D8" w:rsidP="00F51A88">
      <w:pPr>
        <w:rPr>
          <w:szCs w:val="24"/>
          <w:lang w:eastAsia="en-GB"/>
        </w:rPr>
      </w:pPr>
    </w:p>
    <w:p w14:paraId="5468949E" w14:textId="77777777" w:rsidR="004241D8" w:rsidRDefault="004241D8" w:rsidP="00F51A88">
      <w:pPr>
        <w:rPr>
          <w:szCs w:val="24"/>
          <w:lang w:eastAsia="en-GB"/>
        </w:rPr>
      </w:pPr>
    </w:p>
    <w:p w14:paraId="4DBEF28F" w14:textId="77777777" w:rsidR="004241D8" w:rsidRDefault="004241D8" w:rsidP="00F51A88">
      <w:pPr>
        <w:rPr>
          <w:szCs w:val="24"/>
          <w:lang w:eastAsia="en-GB"/>
        </w:rPr>
      </w:pPr>
    </w:p>
    <w:p w14:paraId="21BE6187" w14:textId="77777777" w:rsidR="004241D8" w:rsidRDefault="004241D8" w:rsidP="00F51A88">
      <w:pPr>
        <w:rPr>
          <w:szCs w:val="24"/>
          <w:lang w:eastAsia="en-GB"/>
        </w:rPr>
      </w:pPr>
    </w:p>
    <w:p w14:paraId="4645AAAF" w14:textId="77777777" w:rsidR="004241D8" w:rsidRDefault="004241D8" w:rsidP="00F51A88">
      <w:pPr>
        <w:rPr>
          <w:szCs w:val="24"/>
          <w:lang w:eastAsia="en-GB"/>
        </w:rPr>
      </w:pPr>
    </w:p>
    <w:p w14:paraId="370A2D08" w14:textId="77777777" w:rsidR="004241D8" w:rsidRDefault="004241D8" w:rsidP="00F51A88">
      <w:pPr>
        <w:rPr>
          <w:szCs w:val="24"/>
          <w:lang w:eastAsia="en-GB"/>
        </w:rPr>
      </w:pPr>
    </w:p>
    <w:p w14:paraId="37C25B91" w14:textId="1C6E6E4A" w:rsidR="00F51A88" w:rsidRDefault="004241D8" w:rsidP="00F51A88">
      <w:pPr>
        <w:rPr>
          <w:szCs w:val="24"/>
          <w:lang w:eastAsia="en-GB"/>
        </w:rPr>
      </w:pPr>
      <w:r w:rsidRPr="004241D8">
        <w:rPr>
          <w:noProof/>
          <w:szCs w:val="24"/>
          <w:lang w:eastAsia="en-GB"/>
        </w:rPr>
        <w:lastRenderedPageBreak/>
        <w:drawing>
          <wp:inline distT="0" distB="0" distL="0" distR="0" wp14:anchorId="528320AB" wp14:editId="4E6C0DE4">
            <wp:extent cx="6480810" cy="3503930"/>
            <wp:effectExtent l="0" t="0" r="0" b="1270"/>
            <wp:docPr id="7481278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810" cy="3503930"/>
                    </a:xfrm>
                    <a:prstGeom prst="rect">
                      <a:avLst/>
                    </a:prstGeom>
                    <a:noFill/>
                    <a:ln>
                      <a:noFill/>
                    </a:ln>
                  </pic:spPr>
                </pic:pic>
              </a:graphicData>
            </a:graphic>
          </wp:inline>
        </w:drawing>
      </w:r>
    </w:p>
    <w:p w14:paraId="697C9A5F" w14:textId="77777777" w:rsidR="004241D8" w:rsidRPr="00F51A88" w:rsidRDefault="004241D8" w:rsidP="00F51A88">
      <w:pPr>
        <w:rPr>
          <w:szCs w:val="24"/>
          <w:lang w:eastAsia="en-GB"/>
        </w:rPr>
      </w:pPr>
    </w:p>
    <w:p w14:paraId="57A6CDC3" w14:textId="39D16377" w:rsidR="00F51A88" w:rsidRDefault="004241D8" w:rsidP="00F51A88">
      <w:pPr>
        <w:jc w:val="both"/>
        <w:rPr>
          <w:rFonts w:ascii="Arial" w:hAnsi="Arial" w:cs="Arial"/>
          <w:sz w:val="22"/>
          <w:szCs w:val="22"/>
        </w:rPr>
      </w:pPr>
      <w:r>
        <w:rPr>
          <w:rFonts w:ascii="Arial" w:hAnsi="Arial" w:cs="Arial"/>
          <w:sz w:val="22"/>
          <w:szCs w:val="22"/>
        </w:rPr>
        <w:t>I</w:t>
      </w:r>
      <w:r w:rsidR="00F51A88">
        <w:rPr>
          <w:rFonts w:ascii="Arial" w:hAnsi="Arial" w:cs="Arial"/>
          <w:sz w:val="22"/>
          <w:szCs w:val="22"/>
        </w:rPr>
        <w:t xml:space="preserve">n respect of the ‘hazard </w:t>
      </w:r>
      <w:r w:rsidR="006F1692">
        <w:rPr>
          <w:rFonts w:ascii="Arial" w:hAnsi="Arial" w:cs="Arial"/>
          <w:sz w:val="22"/>
          <w:szCs w:val="22"/>
        </w:rPr>
        <w:t>C</w:t>
      </w:r>
      <w:r w:rsidR="00F51A88">
        <w:rPr>
          <w:rFonts w:ascii="Arial" w:hAnsi="Arial" w:cs="Arial"/>
          <w:sz w:val="22"/>
          <w:szCs w:val="22"/>
        </w:rPr>
        <w:t>ategory’ we continue to see ‘</w:t>
      </w:r>
      <w:r w:rsidR="006F1692">
        <w:rPr>
          <w:rFonts w:ascii="Arial" w:hAnsi="Arial" w:cs="Arial"/>
          <w:sz w:val="22"/>
          <w:szCs w:val="22"/>
        </w:rPr>
        <w:t>U</w:t>
      </w:r>
      <w:r w:rsidR="00F51A88">
        <w:rPr>
          <w:rFonts w:ascii="Arial" w:hAnsi="Arial" w:cs="Arial"/>
          <w:sz w:val="22"/>
          <w:szCs w:val="22"/>
        </w:rPr>
        <w:t xml:space="preserve">nsafe </w:t>
      </w:r>
      <w:r w:rsidR="006F1692">
        <w:rPr>
          <w:rFonts w:ascii="Arial" w:hAnsi="Arial" w:cs="Arial"/>
          <w:sz w:val="22"/>
          <w:szCs w:val="22"/>
        </w:rPr>
        <w:t>B</w:t>
      </w:r>
      <w:r w:rsidR="00F51A88">
        <w:rPr>
          <w:rFonts w:ascii="Arial" w:hAnsi="Arial" w:cs="Arial"/>
          <w:sz w:val="22"/>
          <w:szCs w:val="22"/>
        </w:rPr>
        <w:t>ehaviour/</w:t>
      </w:r>
      <w:r w:rsidR="006F1692">
        <w:rPr>
          <w:rFonts w:ascii="Arial" w:hAnsi="Arial" w:cs="Arial"/>
          <w:sz w:val="22"/>
          <w:szCs w:val="22"/>
        </w:rPr>
        <w:t>A</w:t>
      </w:r>
      <w:r w:rsidR="00F51A88">
        <w:rPr>
          <w:rFonts w:ascii="Arial" w:hAnsi="Arial" w:cs="Arial"/>
          <w:sz w:val="22"/>
          <w:szCs w:val="22"/>
        </w:rPr>
        <w:t xml:space="preserve">ct’ being the main category </w:t>
      </w:r>
      <w:r w:rsidR="006F1692">
        <w:rPr>
          <w:rFonts w:ascii="Arial" w:hAnsi="Arial" w:cs="Arial"/>
          <w:sz w:val="22"/>
          <w:szCs w:val="22"/>
        </w:rPr>
        <w:t>identified</w:t>
      </w:r>
      <w:r w:rsidR="00F51A88">
        <w:rPr>
          <w:rFonts w:ascii="Arial" w:hAnsi="Arial" w:cs="Arial"/>
          <w:sz w:val="22"/>
          <w:szCs w:val="22"/>
        </w:rPr>
        <w:t>. Most hazard cards classified as such</w:t>
      </w:r>
      <w:r w:rsidR="006F1692">
        <w:rPr>
          <w:rFonts w:ascii="Arial" w:hAnsi="Arial" w:cs="Arial"/>
          <w:sz w:val="22"/>
          <w:szCs w:val="22"/>
        </w:rPr>
        <w:t>,</w:t>
      </w:r>
      <w:r w:rsidR="00F51A88">
        <w:rPr>
          <w:rFonts w:ascii="Arial" w:hAnsi="Arial" w:cs="Arial"/>
          <w:sz w:val="22"/>
          <w:szCs w:val="22"/>
        </w:rPr>
        <w:t xml:space="preserve"> relate to visitor behaviour to the site from both traders and residents, and typically consist of the following:</w:t>
      </w:r>
    </w:p>
    <w:p w14:paraId="353090A0" w14:textId="77777777" w:rsidR="00F51A88" w:rsidRDefault="00F51A88" w:rsidP="00F51A88">
      <w:pPr>
        <w:pStyle w:val="ListParagraph"/>
        <w:numPr>
          <w:ilvl w:val="0"/>
          <w:numId w:val="35"/>
        </w:numPr>
        <w:jc w:val="both"/>
        <w:rPr>
          <w:rFonts w:ascii="Arial" w:hAnsi="Arial" w:cs="Arial"/>
          <w:sz w:val="22"/>
          <w:szCs w:val="22"/>
        </w:rPr>
      </w:pPr>
      <w:r>
        <w:rPr>
          <w:rFonts w:ascii="Arial" w:hAnsi="Arial" w:cs="Arial"/>
          <w:sz w:val="22"/>
          <w:szCs w:val="22"/>
        </w:rPr>
        <w:t>Abusive behaviour</w:t>
      </w:r>
    </w:p>
    <w:p w14:paraId="23291B59" w14:textId="77777777" w:rsidR="00F51A88" w:rsidRDefault="00F51A88" w:rsidP="00F51A88">
      <w:pPr>
        <w:pStyle w:val="ListParagraph"/>
        <w:numPr>
          <w:ilvl w:val="0"/>
          <w:numId w:val="35"/>
        </w:numPr>
        <w:jc w:val="both"/>
        <w:rPr>
          <w:rFonts w:ascii="Arial" w:hAnsi="Arial" w:cs="Arial"/>
          <w:sz w:val="22"/>
          <w:szCs w:val="22"/>
        </w:rPr>
      </w:pPr>
      <w:r>
        <w:rPr>
          <w:rFonts w:ascii="Arial" w:hAnsi="Arial" w:cs="Arial"/>
          <w:sz w:val="22"/>
          <w:szCs w:val="22"/>
        </w:rPr>
        <w:t>Driving related issues</w:t>
      </w:r>
    </w:p>
    <w:p w14:paraId="7B0AFB46" w14:textId="30E1A4B9" w:rsidR="00F51A88" w:rsidRDefault="00F51A88" w:rsidP="00F51A88">
      <w:pPr>
        <w:pStyle w:val="ListParagraph"/>
        <w:numPr>
          <w:ilvl w:val="0"/>
          <w:numId w:val="35"/>
        </w:numPr>
        <w:jc w:val="both"/>
        <w:rPr>
          <w:rFonts w:ascii="Arial" w:hAnsi="Arial" w:cs="Arial"/>
          <w:sz w:val="22"/>
          <w:szCs w:val="22"/>
        </w:rPr>
      </w:pPr>
      <w:r>
        <w:rPr>
          <w:rFonts w:ascii="Arial" w:hAnsi="Arial" w:cs="Arial"/>
          <w:sz w:val="22"/>
          <w:szCs w:val="22"/>
        </w:rPr>
        <w:t>Not complying with site rules (no use of PPE, smoking, not using walkways etc)</w:t>
      </w:r>
      <w:r w:rsidR="004241D8">
        <w:rPr>
          <w:rFonts w:ascii="Arial" w:hAnsi="Arial" w:cs="Arial"/>
          <w:sz w:val="22"/>
          <w:szCs w:val="22"/>
        </w:rPr>
        <w:t>.</w:t>
      </w:r>
    </w:p>
    <w:p w14:paraId="33A4C716" w14:textId="77777777" w:rsidR="004241D8" w:rsidRDefault="004241D8" w:rsidP="004241D8">
      <w:pPr>
        <w:jc w:val="both"/>
        <w:rPr>
          <w:rFonts w:ascii="Arial" w:hAnsi="Arial" w:cs="Arial"/>
          <w:sz w:val="22"/>
          <w:szCs w:val="22"/>
        </w:rPr>
      </w:pPr>
    </w:p>
    <w:p w14:paraId="4F15C8F9" w14:textId="4F3CE8B8" w:rsidR="004241D8" w:rsidRDefault="004241D8" w:rsidP="004241D8">
      <w:pPr>
        <w:jc w:val="both"/>
        <w:rPr>
          <w:rFonts w:ascii="Arial" w:hAnsi="Arial" w:cs="Arial"/>
          <w:sz w:val="22"/>
          <w:szCs w:val="22"/>
        </w:rPr>
      </w:pPr>
      <w:r>
        <w:rPr>
          <w:rFonts w:ascii="Arial" w:hAnsi="Arial" w:cs="Arial"/>
          <w:sz w:val="22"/>
          <w:szCs w:val="22"/>
        </w:rPr>
        <w:t xml:space="preserve">Unsafe condition reporting sees a significant growth in the numbers records against the three-year cycle. </w:t>
      </w:r>
    </w:p>
    <w:p w14:paraId="3EBC11F6" w14:textId="77777777" w:rsidR="004241D8" w:rsidRDefault="004241D8" w:rsidP="004241D8">
      <w:pPr>
        <w:jc w:val="both"/>
        <w:rPr>
          <w:rFonts w:ascii="Arial" w:hAnsi="Arial" w:cs="Arial"/>
          <w:sz w:val="22"/>
          <w:szCs w:val="22"/>
        </w:rPr>
      </w:pPr>
    </w:p>
    <w:p w14:paraId="6FF8F06C" w14:textId="77777777" w:rsidR="004241D8" w:rsidRDefault="004241D8" w:rsidP="004241D8">
      <w:pPr>
        <w:jc w:val="both"/>
        <w:rPr>
          <w:rFonts w:ascii="Arial" w:hAnsi="Arial" w:cs="Arial"/>
          <w:sz w:val="22"/>
          <w:szCs w:val="22"/>
        </w:rPr>
      </w:pPr>
      <w:r>
        <w:rPr>
          <w:rFonts w:ascii="Arial" w:hAnsi="Arial" w:cs="Arial"/>
          <w:sz w:val="22"/>
          <w:szCs w:val="22"/>
        </w:rPr>
        <w:t xml:space="preserve">A slight reduction in areas specific to environmental hazards is showing around across the three-year cycle. </w:t>
      </w:r>
    </w:p>
    <w:p w14:paraId="0D5BDD2E" w14:textId="77777777" w:rsidR="004241D8" w:rsidRDefault="004241D8" w:rsidP="004241D8">
      <w:pPr>
        <w:jc w:val="both"/>
        <w:rPr>
          <w:rFonts w:ascii="Arial" w:hAnsi="Arial" w:cs="Arial"/>
          <w:sz w:val="22"/>
          <w:szCs w:val="22"/>
        </w:rPr>
      </w:pPr>
    </w:p>
    <w:p w14:paraId="27EEC6A2" w14:textId="1E41EBEF" w:rsidR="004241D8" w:rsidRPr="004241D8" w:rsidRDefault="00856FBE" w:rsidP="004241D8">
      <w:pPr>
        <w:jc w:val="both"/>
        <w:rPr>
          <w:rFonts w:ascii="Arial" w:hAnsi="Arial" w:cs="Arial"/>
          <w:sz w:val="22"/>
          <w:szCs w:val="22"/>
        </w:rPr>
      </w:pPr>
      <w:r>
        <w:rPr>
          <w:rFonts w:ascii="Arial" w:hAnsi="Arial" w:cs="Arial"/>
          <w:sz w:val="22"/>
          <w:szCs w:val="22"/>
        </w:rPr>
        <w:t xml:space="preserve">Again, it should be recognised that the overall raising of the hazard categories across this time span is due significantly the numbers of hazards raised, due considerably to the raising of awareness by WLW staff.    </w:t>
      </w:r>
      <w:r w:rsidR="004241D8">
        <w:rPr>
          <w:rFonts w:ascii="Arial" w:hAnsi="Arial" w:cs="Arial"/>
          <w:sz w:val="22"/>
          <w:szCs w:val="22"/>
        </w:rPr>
        <w:t xml:space="preserve"> </w:t>
      </w:r>
    </w:p>
    <w:p w14:paraId="5D975B74" w14:textId="1ED5A78E" w:rsidR="003E45FF" w:rsidRDefault="003E45FF" w:rsidP="00F43E82">
      <w:pPr>
        <w:spacing w:before="240" w:after="120"/>
        <w:ind w:left="-284" w:right="425"/>
        <w:jc w:val="both"/>
        <w:rPr>
          <w:noProof/>
        </w:rPr>
      </w:pPr>
    </w:p>
    <w:p w14:paraId="13765405" w14:textId="062C8050" w:rsidR="003E45FF" w:rsidRDefault="003E45FF" w:rsidP="00F43E82">
      <w:pPr>
        <w:spacing w:before="240" w:after="120"/>
        <w:ind w:left="-284" w:right="425"/>
        <w:jc w:val="both"/>
        <w:rPr>
          <w:noProof/>
        </w:rPr>
      </w:pPr>
    </w:p>
    <w:p w14:paraId="3E29A7B8" w14:textId="177B9B5E" w:rsidR="003E45FF" w:rsidRDefault="003E45FF" w:rsidP="00F43E82">
      <w:pPr>
        <w:spacing w:before="240" w:after="120"/>
        <w:ind w:left="-284" w:right="425"/>
        <w:jc w:val="both"/>
        <w:rPr>
          <w:noProof/>
        </w:rPr>
      </w:pPr>
    </w:p>
    <w:p w14:paraId="21CBFB84" w14:textId="0FD98FE7" w:rsidR="003E45FF" w:rsidRDefault="003E45FF" w:rsidP="00F43E82">
      <w:pPr>
        <w:spacing w:before="240" w:after="120"/>
        <w:ind w:left="-284" w:right="425"/>
        <w:jc w:val="both"/>
        <w:rPr>
          <w:noProof/>
        </w:rPr>
      </w:pPr>
    </w:p>
    <w:p w14:paraId="2F0D6AD9" w14:textId="45B899A1" w:rsidR="003E45FF" w:rsidRDefault="003E45FF" w:rsidP="00F43E82">
      <w:pPr>
        <w:spacing w:before="240" w:after="120"/>
        <w:ind w:left="-284" w:right="425"/>
        <w:jc w:val="both"/>
        <w:rPr>
          <w:noProof/>
        </w:rPr>
      </w:pPr>
    </w:p>
    <w:p w14:paraId="3460DB9A" w14:textId="39C23F9B" w:rsidR="00F43E82" w:rsidRDefault="00F43E82" w:rsidP="00F43E82">
      <w:pPr>
        <w:spacing w:before="240" w:after="120"/>
        <w:ind w:left="-284" w:right="425"/>
        <w:jc w:val="both"/>
        <w:rPr>
          <w:rFonts w:ascii="Arial" w:hAnsi="Arial" w:cs="Arial"/>
          <w:sz w:val="22"/>
          <w:szCs w:val="22"/>
        </w:rPr>
      </w:pPr>
    </w:p>
    <w:p w14:paraId="04A0AA7E" w14:textId="006BC52B" w:rsidR="00F43E82" w:rsidRDefault="00F43E82" w:rsidP="00F43E82">
      <w:pPr>
        <w:spacing w:before="240" w:after="120"/>
        <w:ind w:left="-284" w:right="425"/>
        <w:jc w:val="both"/>
        <w:rPr>
          <w:rFonts w:ascii="Arial" w:hAnsi="Arial" w:cs="Arial"/>
          <w:sz w:val="22"/>
          <w:szCs w:val="22"/>
        </w:rPr>
      </w:pPr>
    </w:p>
    <w:p w14:paraId="1E0E0159" w14:textId="77777777" w:rsidR="00960109" w:rsidRDefault="00960109" w:rsidP="003D7ABD">
      <w:pPr>
        <w:spacing w:before="240" w:after="120"/>
        <w:jc w:val="both"/>
        <w:rPr>
          <w:rFonts w:ascii="Arial" w:eastAsiaTheme="minorHAnsi" w:hAnsi="Arial" w:cs="Arial"/>
          <w:b/>
          <w:bCs/>
          <w:color w:val="000000"/>
          <w:sz w:val="28"/>
          <w:szCs w:val="28"/>
          <w:u w:val="single"/>
        </w:rPr>
      </w:pPr>
    </w:p>
    <w:p w14:paraId="20FDE8AB" w14:textId="71E18B95" w:rsidR="00F51A88" w:rsidRPr="00F51A88" w:rsidRDefault="00F51A88" w:rsidP="00F51A88">
      <w:pPr>
        <w:rPr>
          <w:szCs w:val="24"/>
          <w:lang w:eastAsia="en-GB"/>
        </w:rPr>
      </w:pPr>
      <w:r w:rsidRPr="00F51A88">
        <w:rPr>
          <w:noProof/>
          <w:szCs w:val="24"/>
          <w:lang w:eastAsia="en-GB"/>
        </w:rPr>
        <w:lastRenderedPageBreak/>
        <w:drawing>
          <wp:inline distT="0" distB="0" distL="0" distR="0" wp14:anchorId="0839805B" wp14:editId="78FBE087">
            <wp:extent cx="6480810" cy="3042285"/>
            <wp:effectExtent l="0" t="0" r="0" b="5715"/>
            <wp:docPr id="19946926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810" cy="3042285"/>
                    </a:xfrm>
                    <a:prstGeom prst="rect">
                      <a:avLst/>
                    </a:prstGeom>
                    <a:noFill/>
                    <a:ln>
                      <a:noFill/>
                    </a:ln>
                  </pic:spPr>
                </pic:pic>
              </a:graphicData>
            </a:graphic>
          </wp:inline>
        </w:drawing>
      </w:r>
    </w:p>
    <w:p w14:paraId="4E062FF2" w14:textId="77777777" w:rsidR="00F51A88" w:rsidRDefault="00F51A88" w:rsidP="00F51A88">
      <w:pPr>
        <w:jc w:val="both"/>
        <w:rPr>
          <w:rFonts w:ascii="Arial" w:hAnsi="Arial" w:cs="Arial"/>
          <w:sz w:val="22"/>
          <w:szCs w:val="22"/>
        </w:rPr>
      </w:pPr>
    </w:p>
    <w:p w14:paraId="10D03583" w14:textId="1B644FE4" w:rsidR="00F51A88" w:rsidRDefault="006F1692" w:rsidP="00F51A88">
      <w:pPr>
        <w:jc w:val="both"/>
        <w:rPr>
          <w:rFonts w:ascii="Arial" w:hAnsi="Arial" w:cs="Arial"/>
          <w:sz w:val="22"/>
          <w:szCs w:val="22"/>
        </w:rPr>
      </w:pPr>
      <w:r>
        <w:rPr>
          <w:rFonts w:ascii="Arial" w:hAnsi="Arial" w:cs="Arial"/>
          <w:sz w:val="22"/>
          <w:szCs w:val="22"/>
        </w:rPr>
        <w:t xml:space="preserve">The above table shows a fluctuation of figures relating to accidents, incidents and near misses across the period 2021-2023.  </w:t>
      </w:r>
      <w:r w:rsidR="00F51A88" w:rsidRPr="00F52C4C">
        <w:rPr>
          <w:rFonts w:ascii="Arial" w:hAnsi="Arial" w:cs="Arial"/>
          <w:sz w:val="22"/>
          <w:szCs w:val="22"/>
        </w:rPr>
        <w:t xml:space="preserve">In </w:t>
      </w:r>
      <w:r w:rsidR="00F51A88">
        <w:rPr>
          <w:rFonts w:ascii="Arial" w:hAnsi="Arial" w:cs="Arial"/>
          <w:sz w:val="22"/>
          <w:szCs w:val="22"/>
        </w:rPr>
        <w:t>2023</w:t>
      </w:r>
      <w:r w:rsidR="00F51A88" w:rsidRPr="00F52C4C">
        <w:rPr>
          <w:rFonts w:ascii="Arial" w:hAnsi="Arial" w:cs="Arial"/>
          <w:sz w:val="22"/>
          <w:szCs w:val="22"/>
        </w:rPr>
        <w:t xml:space="preserve">, there were a total of </w:t>
      </w:r>
      <w:r w:rsidR="00F51A88">
        <w:rPr>
          <w:rFonts w:ascii="Arial" w:hAnsi="Arial" w:cs="Arial"/>
          <w:sz w:val="22"/>
          <w:szCs w:val="22"/>
        </w:rPr>
        <w:t>14 accidents/</w:t>
      </w:r>
      <w:r w:rsidR="00F51A88" w:rsidRPr="00F52C4C">
        <w:rPr>
          <w:rFonts w:ascii="Arial" w:hAnsi="Arial" w:cs="Arial"/>
          <w:sz w:val="22"/>
          <w:szCs w:val="22"/>
        </w:rPr>
        <w:t xml:space="preserve"> incidents</w:t>
      </w:r>
      <w:r w:rsidR="00F51A88">
        <w:rPr>
          <w:rFonts w:ascii="Arial" w:hAnsi="Arial" w:cs="Arial"/>
          <w:sz w:val="22"/>
          <w:szCs w:val="22"/>
        </w:rPr>
        <w:t>, with both October and April recording the highest numbers of accidents/incidents/near misses (4).</w:t>
      </w:r>
    </w:p>
    <w:p w14:paraId="1EA196BE" w14:textId="77777777" w:rsidR="00F51A88" w:rsidRDefault="00F51A88" w:rsidP="00F51A88">
      <w:pPr>
        <w:jc w:val="both"/>
        <w:rPr>
          <w:rFonts w:ascii="Arial" w:hAnsi="Arial" w:cs="Arial"/>
          <w:sz w:val="22"/>
          <w:szCs w:val="22"/>
        </w:rPr>
      </w:pPr>
    </w:p>
    <w:p w14:paraId="3820BAAF" w14:textId="77777777" w:rsidR="00F51A88" w:rsidRDefault="00F51A88" w:rsidP="00F51A88">
      <w:pPr>
        <w:jc w:val="both"/>
        <w:rPr>
          <w:rFonts w:ascii="Arial" w:hAnsi="Arial" w:cs="Arial"/>
          <w:sz w:val="22"/>
          <w:szCs w:val="22"/>
        </w:rPr>
      </w:pPr>
      <w:r>
        <w:rPr>
          <w:rFonts w:ascii="Arial" w:hAnsi="Arial" w:cs="Arial"/>
          <w:sz w:val="22"/>
          <w:szCs w:val="22"/>
        </w:rPr>
        <w:t>From a category perspective, the main categories that these were raised against related to:</w:t>
      </w:r>
    </w:p>
    <w:p w14:paraId="5AA6A63C" w14:textId="77777777" w:rsidR="00F51A88" w:rsidRDefault="00F51A88" w:rsidP="00F51A88">
      <w:pPr>
        <w:pStyle w:val="ListParagraph"/>
        <w:numPr>
          <w:ilvl w:val="0"/>
          <w:numId w:val="36"/>
        </w:numPr>
        <w:jc w:val="both"/>
        <w:rPr>
          <w:rFonts w:ascii="Arial" w:hAnsi="Arial" w:cs="Arial"/>
          <w:sz w:val="22"/>
          <w:szCs w:val="22"/>
        </w:rPr>
      </w:pPr>
      <w:r>
        <w:rPr>
          <w:rFonts w:ascii="Arial" w:hAnsi="Arial" w:cs="Arial"/>
          <w:sz w:val="22"/>
          <w:szCs w:val="22"/>
        </w:rPr>
        <w:t>Minor injury (no First Aid required)</w:t>
      </w:r>
    </w:p>
    <w:p w14:paraId="464443C2" w14:textId="77777777" w:rsidR="00F51A88" w:rsidRDefault="00F51A88" w:rsidP="00F51A88">
      <w:pPr>
        <w:pStyle w:val="ListParagraph"/>
        <w:numPr>
          <w:ilvl w:val="0"/>
          <w:numId w:val="36"/>
        </w:numPr>
        <w:jc w:val="both"/>
        <w:rPr>
          <w:rFonts w:ascii="Arial" w:hAnsi="Arial" w:cs="Arial"/>
          <w:sz w:val="22"/>
          <w:szCs w:val="22"/>
        </w:rPr>
      </w:pPr>
      <w:r>
        <w:rPr>
          <w:rFonts w:ascii="Arial" w:hAnsi="Arial" w:cs="Arial"/>
          <w:sz w:val="22"/>
          <w:szCs w:val="22"/>
        </w:rPr>
        <w:t>Fire</w:t>
      </w:r>
    </w:p>
    <w:p w14:paraId="2553E912" w14:textId="289FB661" w:rsidR="00F52C4C" w:rsidRPr="00F51A88" w:rsidRDefault="00F51A88" w:rsidP="00F51A88">
      <w:pPr>
        <w:pStyle w:val="ListParagraph"/>
        <w:numPr>
          <w:ilvl w:val="0"/>
          <w:numId w:val="36"/>
        </w:numPr>
        <w:jc w:val="both"/>
        <w:rPr>
          <w:rFonts w:ascii="Arial" w:hAnsi="Arial" w:cs="Arial"/>
          <w:sz w:val="22"/>
          <w:szCs w:val="22"/>
        </w:rPr>
      </w:pPr>
      <w:r>
        <w:rPr>
          <w:rFonts w:ascii="Arial" w:hAnsi="Arial" w:cs="Arial"/>
          <w:sz w:val="22"/>
          <w:szCs w:val="22"/>
        </w:rPr>
        <w:t>Property Damage (visitors, traders)</w:t>
      </w:r>
    </w:p>
    <w:p w14:paraId="46DCC220" w14:textId="77777777" w:rsidR="008069AD" w:rsidRDefault="008069AD" w:rsidP="008069AD">
      <w:pPr>
        <w:pStyle w:val="ListParagraph"/>
        <w:numPr>
          <w:ilvl w:val="0"/>
          <w:numId w:val="36"/>
        </w:numPr>
        <w:jc w:val="both"/>
        <w:rPr>
          <w:rFonts w:ascii="Arial" w:hAnsi="Arial" w:cs="Arial"/>
          <w:sz w:val="22"/>
          <w:szCs w:val="22"/>
        </w:rPr>
      </w:pPr>
      <w:r w:rsidRPr="008069AD">
        <w:rPr>
          <w:rFonts w:ascii="Arial" w:hAnsi="Arial" w:cs="Arial"/>
          <w:sz w:val="22"/>
          <w:szCs w:val="22"/>
        </w:rPr>
        <w:t>In 2023 an additional category was introduced into the programme to track formally any accident, incidents or near misses occurring involving visitors to the site.  The 3 accident/incident/near misses categorised as such related to customers/traders coming into contact with other vehicles (low speed) or fixed items at the site.</w:t>
      </w:r>
    </w:p>
    <w:p w14:paraId="2F66A33B" w14:textId="77777777" w:rsidR="008069AD" w:rsidRDefault="008069AD" w:rsidP="008069AD">
      <w:pPr>
        <w:jc w:val="both"/>
        <w:rPr>
          <w:rFonts w:ascii="Arial" w:hAnsi="Arial" w:cs="Arial"/>
          <w:sz w:val="22"/>
          <w:szCs w:val="22"/>
        </w:rPr>
      </w:pPr>
    </w:p>
    <w:p w14:paraId="702D3E85" w14:textId="77777777" w:rsidR="008069AD" w:rsidRDefault="008069AD" w:rsidP="008069AD">
      <w:pPr>
        <w:jc w:val="both"/>
        <w:rPr>
          <w:rFonts w:ascii="Arial" w:hAnsi="Arial" w:cs="Arial"/>
          <w:sz w:val="22"/>
          <w:szCs w:val="22"/>
        </w:rPr>
      </w:pPr>
    </w:p>
    <w:p w14:paraId="14CB2EAC" w14:textId="77777777" w:rsidR="008069AD" w:rsidRDefault="008069AD" w:rsidP="008069AD">
      <w:pPr>
        <w:jc w:val="both"/>
        <w:rPr>
          <w:rFonts w:ascii="Arial" w:hAnsi="Arial" w:cs="Arial"/>
          <w:sz w:val="22"/>
          <w:szCs w:val="22"/>
        </w:rPr>
      </w:pPr>
    </w:p>
    <w:p w14:paraId="547F2376" w14:textId="77777777" w:rsidR="008069AD" w:rsidRDefault="008069AD" w:rsidP="008069AD">
      <w:pPr>
        <w:jc w:val="both"/>
        <w:rPr>
          <w:rFonts w:ascii="Arial" w:hAnsi="Arial" w:cs="Arial"/>
          <w:sz w:val="22"/>
          <w:szCs w:val="22"/>
        </w:rPr>
      </w:pPr>
    </w:p>
    <w:p w14:paraId="5012E92C" w14:textId="77777777" w:rsidR="008069AD" w:rsidRDefault="008069AD" w:rsidP="008069AD">
      <w:pPr>
        <w:jc w:val="both"/>
        <w:rPr>
          <w:rFonts w:ascii="Arial" w:hAnsi="Arial" w:cs="Arial"/>
          <w:sz w:val="22"/>
          <w:szCs w:val="22"/>
        </w:rPr>
      </w:pPr>
    </w:p>
    <w:p w14:paraId="039223C8" w14:textId="77777777" w:rsidR="008069AD" w:rsidRDefault="008069AD" w:rsidP="008069AD">
      <w:pPr>
        <w:jc w:val="both"/>
        <w:rPr>
          <w:rFonts w:ascii="Arial" w:hAnsi="Arial" w:cs="Arial"/>
          <w:sz w:val="22"/>
          <w:szCs w:val="22"/>
        </w:rPr>
      </w:pPr>
    </w:p>
    <w:p w14:paraId="1BA6A3EE" w14:textId="77777777" w:rsidR="008069AD" w:rsidRDefault="008069AD" w:rsidP="008069AD">
      <w:pPr>
        <w:jc w:val="both"/>
        <w:rPr>
          <w:rFonts w:ascii="Arial" w:hAnsi="Arial" w:cs="Arial"/>
          <w:sz w:val="22"/>
          <w:szCs w:val="22"/>
        </w:rPr>
      </w:pPr>
    </w:p>
    <w:p w14:paraId="06464C2D" w14:textId="77777777" w:rsidR="008069AD" w:rsidRDefault="008069AD" w:rsidP="008069AD">
      <w:pPr>
        <w:jc w:val="both"/>
        <w:rPr>
          <w:rFonts w:ascii="Arial" w:hAnsi="Arial" w:cs="Arial"/>
          <w:sz w:val="22"/>
          <w:szCs w:val="22"/>
        </w:rPr>
      </w:pPr>
    </w:p>
    <w:p w14:paraId="5C97DA94" w14:textId="77777777" w:rsidR="008069AD" w:rsidRDefault="008069AD" w:rsidP="008069AD">
      <w:pPr>
        <w:jc w:val="both"/>
        <w:rPr>
          <w:rFonts w:ascii="Arial" w:hAnsi="Arial" w:cs="Arial"/>
          <w:sz w:val="22"/>
          <w:szCs w:val="22"/>
        </w:rPr>
      </w:pPr>
    </w:p>
    <w:p w14:paraId="23580FD7" w14:textId="77777777" w:rsidR="008069AD" w:rsidRPr="008069AD" w:rsidRDefault="008069AD" w:rsidP="008069AD">
      <w:pPr>
        <w:jc w:val="both"/>
        <w:rPr>
          <w:rFonts w:ascii="Arial" w:hAnsi="Arial" w:cs="Arial"/>
          <w:sz w:val="22"/>
          <w:szCs w:val="22"/>
        </w:rPr>
      </w:pPr>
    </w:p>
    <w:p w14:paraId="347F0D67" w14:textId="01077607" w:rsidR="00F51A88" w:rsidRDefault="008069AD" w:rsidP="00F51A88">
      <w:pPr>
        <w:jc w:val="both"/>
        <w:rPr>
          <w:rFonts w:ascii="Arial" w:hAnsi="Arial" w:cs="Arial"/>
          <w:sz w:val="22"/>
          <w:szCs w:val="22"/>
        </w:rPr>
      </w:pPr>
      <w:r>
        <w:rPr>
          <w:noProof/>
        </w:rPr>
        <w:lastRenderedPageBreak/>
        <w:drawing>
          <wp:anchor distT="0" distB="0" distL="114300" distR="114300" simplePos="0" relativeHeight="251700224" behindDoc="1" locked="0" layoutInCell="1" allowOverlap="1" wp14:anchorId="1647897E" wp14:editId="51725AED">
            <wp:simplePos x="0" y="0"/>
            <wp:positionH relativeFrom="column">
              <wp:posOffset>0</wp:posOffset>
            </wp:positionH>
            <wp:positionV relativeFrom="paragraph">
              <wp:posOffset>158115</wp:posOffset>
            </wp:positionV>
            <wp:extent cx="6420485" cy="2855595"/>
            <wp:effectExtent l="0" t="0" r="18415" b="14605"/>
            <wp:wrapTight wrapText="bothSides">
              <wp:wrapPolygon edited="0">
                <wp:start x="0" y="0"/>
                <wp:lineTo x="0" y="21614"/>
                <wp:lineTo x="21619" y="21614"/>
                <wp:lineTo x="21619" y="0"/>
                <wp:lineTo x="0" y="0"/>
              </wp:wrapPolygon>
            </wp:wrapTight>
            <wp:docPr id="155439948" name="Chart 1">
              <a:extLst xmlns:a="http://schemas.openxmlformats.org/drawingml/2006/main">
                <a:ext uri="{FF2B5EF4-FFF2-40B4-BE49-F238E27FC236}">
                  <a16:creationId xmlns:a16="http://schemas.microsoft.com/office/drawing/2014/main" id="{EA4D7469-850A-422E-18AA-E89CBF55BB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0931E90C" w14:textId="19D80C77" w:rsidR="00F51A88" w:rsidRDefault="00F51A88" w:rsidP="00F51A88">
      <w:pPr>
        <w:jc w:val="both"/>
        <w:rPr>
          <w:rFonts w:ascii="Arial" w:hAnsi="Arial" w:cs="Arial"/>
          <w:sz w:val="22"/>
          <w:szCs w:val="22"/>
        </w:rPr>
      </w:pPr>
      <w:r>
        <w:rPr>
          <w:rFonts w:ascii="Arial" w:hAnsi="Arial" w:cs="Arial"/>
          <w:sz w:val="22"/>
          <w:szCs w:val="22"/>
        </w:rPr>
        <w:t>There have been 3 fire situations in 2023, which related to fires in the small WEEE bay in the HRRC, and waste in the Waste Transfer Station.</w:t>
      </w:r>
    </w:p>
    <w:p w14:paraId="5AC62B2A" w14:textId="45CF3DE2" w:rsidR="00F51A88" w:rsidRDefault="00F51A88" w:rsidP="00F51A88">
      <w:pPr>
        <w:jc w:val="both"/>
        <w:rPr>
          <w:rFonts w:ascii="Arial" w:hAnsi="Arial" w:cs="Arial"/>
          <w:sz w:val="22"/>
          <w:szCs w:val="22"/>
        </w:rPr>
      </w:pPr>
    </w:p>
    <w:p w14:paraId="365C0E9D" w14:textId="119C7DD8" w:rsidR="00F52C4C" w:rsidRPr="00F52C4C" w:rsidRDefault="00F51A88" w:rsidP="005F46CB">
      <w:pPr>
        <w:jc w:val="both"/>
        <w:rPr>
          <w:rFonts w:ascii="Arial" w:hAnsi="Arial" w:cs="Arial"/>
          <w:b/>
          <w:bCs/>
          <w:szCs w:val="24"/>
          <w:u w:val="single"/>
        </w:rPr>
      </w:pPr>
      <w:r>
        <w:rPr>
          <w:rFonts w:ascii="Arial" w:hAnsi="Arial" w:cs="Arial"/>
          <w:sz w:val="22"/>
          <w:szCs w:val="22"/>
        </w:rPr>
        <w:t>There has been one lost time accident where a member of staff sustained a manual handling injury which resulted in them having some days away from work, and 1 instance where minor first aid was required.</w:t>
      </w:r>
    </w:p>
    <w:sectPr w:rsidR="00F52C4C" w:rsidRPr="00F52C4C" w:rsidSect="0097439B">
      <w:headerReference w:type="even" r:id="rId21"/>
      <w:headerReference w:type="default" r:id="rId22"/>
      <w:headerReference w:type="first" r:id="rId23"/>
      <w:pgSz w:w="11900" w:h="16840"/>
      <w:pgMar w:top="1522" w:right="538" w:bottom="839" w:left="1156" w:header="620" w:footer="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CA6B" w14:textId="77777777" w:rsidR="003928F9" w:rsidRDefault="003928F9" w:rsidP="00D36087">
      <w:r>
        <w:separator/>
      </w:r>
    </w:p>
  </w:endnote>
  <w:endnote w:type="continuationSeparator" w:id="0">
    <w:p w14:paraId="1543154E" w14:textId="77777777" w:rsidR="003928F9" w:rsidRDefault="003928F9" w:rsidP="00D3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22AC" w14:textId="6A00E50B" w:rsidR="00405358" w:rsidRDefault="00405358" w:rsidP="00342B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CB63" w14:textId="77777777" w:rsidR="003928F9" w:rsidRDefault="003928F9" w:rsidP="00D36087">
      <w:r>
        <w:separator/>
      </w:r>
    </w:p>
  </w:footnote>
  <w:footnote w:type="continuationSeparator" w:id="0">
    <w:p w14:paraId="6A308007" w14:textId="77777777" w:rsidR="003928F9" w:rsidRDefault="003928F9" w:rsidP="00D3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B3E4" w14:textId="5D6B32B4" w:rsidR="004C5AAF" w:rsidRDefault="004C5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2AF3" w14:textId="74851175" w:rsidR="00405358" w:rsidRDefault="001B40D2" w:rsidP="00974F3F">
    <w:pPr>
      <w:pStyle w:val="Header"/>
      <w:ind w:right="679"/>
      <w:jc w:val="right"/>
    </w:pPr>
    <w:r w:rsidRPr="001B40D2">
      <w:rPr>
        <w:noProof/>
        <w:sz w:val="40"/>
      </w:rPr>
      <w:drawing>
        <wp:anchor distT="0" distB="0" distL="114300" distR="114300" simplePos="0" relativeHeight="251658240" behindDoc="1" locked="0" layoutInCell="1" allowOverlap="1" wp14:anchorId="43735A8A" wp14:editId="112DE911">
          <wp:simplePos x="0" y="0"/>
          <wp:positionH relativeFrom="column">
            <wp:posOffset>4996748</wp:posOffset>
          </wp:positionH>
          <wp:positionV relativeFrom="paragraph">
            <wp:posOffset>-229971</wp:posOffset>
          </wp:positionV>
          <wp:extent cx="1639697" cy="599584"/>
          <wp:effectExtent l="0" t="0" r="0" b="3810"/>
          <wp:wrapTight wrapText="bothSides">
            <wp:wrapPolygon edited="0">
              <wp:start x="2008" y="0"/>
              <wp:lineTo x="0" y="2746"/>
              <wp:lineTo x="0" y="11441"/>
              <wp:lineTo x="1171" y="14644"/>
              <wp:lineTo x="0" y="18305"/>
              <wp:lineTo x="0" y="19220"/>
              <wp:lineTo x="167" y="21051"/>
              <wp:lineTo x="21416" y="21051"/>
              <wp:lineTo x="21416" y="18305"/>
              <wp:lineTo x="19241" y="14644"/>
              <wp:lineTo x="21416" y="8237"/>
              <wp:lineTo x="21416" y="915"/>
              <wp:lineTo x="3848" y="0"/>
              <wp:lineTo x="200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9697" cy="599584"/>
                  </a:xfrm>
                  <a:prstGeom prst="rect">
                    <a:avLst/>
                  </a:prstGeom>
                </pic:spPr>
              </pic:pic>
            </a:graphicData>
          </a:graphic>
          <wp14:sizeRelH relativeFrom="page">
            <wp14:pctWidth>0</wp14:pctWidth>
          </wp14:sizeRelH>
          <wp14:sizeRelV relativeFrom="page">
            <wp14:pctHeight>0</wp14:pctHeight>
          </wp14:sizeRelV>
        </wp:anchor>
      </w:drawing>
    </w:r>
    <w:r w:rsidR="00974F3F" w:rsidRPr="00974F3F">
      <w:rPr>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96E2" w14:textId="4756864E" w:rsidR="004C5AAF" w:rsidRDefault="004C5A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DF1D" w14:textId="657C9DAD" w:rsidR="004C5AAF" w:rsidRDefault="004C5A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9F5E" w14:textId="78B9DC7F" w:rsidR="00F428E3" w:rsidRDefault="00F428E3" w:rsidP="00974F3F">
    <w:pPr>
      <w:pStyle w:val="Header"/>
      <w:ind w:right="679"/>
      <w:jc w:val="right"/>
    </w:pPr>
    <w:r w:rsidRPr="00974F3F">
      <w:rPr>
        <w:sz w:val="4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5152" w14:textId="2FFBAF30" w:rsidR="004C5AAF" w:rsidRDefault="004C5A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0FF8" w14:textId="5B664970" w:rsidR="004C5AAF" w:rsidRDefault="004C5A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8DEC" w14:textId="7E1C3C94" w:rsidR="009366B9" w:rsidRDefault="009366B9" w:rsidP="00974F3F">
    <w:pPr>
      <w:pStyle w:val="Header"/>
      <w:ind w:right="679"/>
      <w:jc w:val="right"/>
    </w:pPr>
    <w:r w:rsidRPr="001B40D2">
      <w:rPr>
        <w:noProof/>
        <w:sz w:val="40"/>
      </w:rPr>
      <w:drawing>
        <wp:anchor distT="0" distB="0" distL="114300" distR="114300" simplePos="0" relativeHeight="251665408" behindDoc="1" locked="0" layoutInCell="1" allowOverlap="1" wp14:anchorId="0C1C6304" wp14:editId="43B48D71">
          <wp:simplePos x="0" y="0"/>
          <wp:positionH relativeFrom="column">
            <wp:posOffset>4965499</wp:posOffset>
          </wp:positionH>
          <wp:positionV relativeFrom="paragraph">
            <wp:posOffset>-144780</wp:posOffset>
          </wp:positionV>
          <wp:extent cx="1639697" cy="599584"/>
          <wp:effectExtent l="0" t="0" r="0" b="3810"/>
          <wp:wrapTight wrapText="bothSides">
            <wp:wrapPolygon edited="0">
              <wp:start x="2008" y="0"/>
              <wp:lineTo x="0" y="2746"/>
              <wp:lineTo x="0" y="11441"/>
              <wp:lineTo x="1171" y="14644"/>
              <wp:lineTo x="0" y="18305"/>
              <wp:lineTo x="0" y="19220"/>
              <wp:lineTo x="167" y="21051"/>
              <wp:lineTo x="21416" y="21051"/>
              <wp:lineTo x="21416" y="18305"/>
              <wp:lineTo x="19241" y="14644"/>
              <wp:lineTo x="21416" y="8237"/>
              <wp:lineTo x="21416" y="915"/>
              <wp:lineTo x="3848" y="0"/>
              <wp:lineTo x="2008"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9697" cy="599584"/>
                  </a:xfrm>
                  <a:prstGeom prst="rect">
                    <a:avLst/>
                  </a:prstGeom>
                </pic:spPr>
              </pic:pic>
            </a:graphicData>
          </a:graphic>
          <wp14:sizeRelH relativeFrom="page">
            <wp14:pctWidth>0</wp14:pctWidth>
          </wp14:sizeRelH>
          <wp14:sizeRelV relativeFrom="page">
            <wp14:pctHeight>0</wp14:pctHeight>
          </wp14:sizeRelV>
        </wp:anchor>
      </w:drawing>
    </w:r>
    <w:r w:rsidRPr="001B40D2">
      <w:rPr>
        <w:noProof/>
        <w:sz w:val="40"/>
      </w:rPr>
      <w:drawing>
        <wp:anchor distT="0" distB="0" distL="114300" distR="114300" simplePos="0" relativeHeight="251664384" behindDoc="1" locked="0" layoutInCell="1" allowOverlap="1" wp14:anchorId="3C299915" wp14:editId="22E291C6">
          <wp:simplePos x="0" y="0"/>
          <wp:positionH relativeFrom="column">
            <wp:posOffset>8366534</wp:posOffset>
          </wp:positionH>
          <wp:positionV relativeFrom="paragraph">
            <wp:posOffset>-229870</wp:posOffset>
          </wp:positionV>
          <wp:extent cx="1639697" cy="599584"/>
          <wp:effectExtent l="0" t="0" r="0" b="3810"/>
          <wp:wrapTight wrapText="bothSides">
            <wp:wrapPolygon edited="0">
              <wp:start x="2008" y="0"/>
              <wp:lineTo x="0" y="2746"/>
              <wp:lineTo x="0" y="11441"/>
              <wp:lineTo x="1171" y="14644"/>
              <wp:lineTo x="0" y="18305"/>
              <wp:lineTo x="0" y="19220"/>
              <wp:lineTo x="167" y="21051"/>
              <wp:lineTo x="21416" y="21051"/>
              <wp:lineTo x="21416" y="18305"/>
              <wp:lineTo x="19241" y="14644"/>
              <wp:lineTo x="21416" y="8237"/>
              <wp:lineTo x="21416" y="915"/>
              <wp:lineTo x="3848" y="0"/>
              <wp:lineTo x="2008"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9697" cy="599584"/>
                  </a:xfrm>
                  <a:prstGeom prst="rect">
                    <a:avLst/>
                  </a:prstGeom>
                </pic:spPr>
              </pic:pic>
            </a:graphicData>
          </a:graphic>
          <wp14:sizeRelH relativeFrom="page">
            <wp14:pctWidth>0</wp14:pctWidth>
          </wp14:sizeRelH>
          <wp14:sizeRelV relativeFrom="page">
            <wp14:pctHeight>0</wp14:pctHeight>
          </wp14:sizeRelV>
        </wp:anchor>
      </w:drawing>
    </w:r>
    <w:r w:rsidRPr="00974F3F">
      <w:rPr>
        <w:sz w:val="4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E025" w14:textId="0D4CEE7F" w:rsidR="004C5AAF" w:rsidRDefault="004C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254"/>
    <w:multiLevelType w:val="hybridMultilevel"/>
    <w:tmpl w:val="4D4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43EB"/>
    <w:multiLevelType w:val="hybridMultilevel"/>
    <w:tmpl w:val="C49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5708E"/>
    <w:multiLevelType w:val="hybridMultilevel"/>
    <w:tmpl w:val="B984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37F7F"/>
    <w:multiLevelType w:val="hybridMultilevel"/>
    <w:tmpl w:val="ED70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E5639"/>
    <w:multiLevelType w:val="hybridMultilevel"/>
    <w:tmpl w:val="D31464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4960584"/>
    <w:multiLevelType w:val="hybridMultilevel"/>
    <w:tmpl w:val="E9AE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46C1F"/>
    <w:multiLevelType w:val="hybridMultilevel"/>
    <w:tmpl w:val="670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D1BFF"/>
    <w:multiLevelType w:val="hybridMultilevel"/>
    <w:tmpl w:val="709A5B72"/>
    <w:lvl w:ilvl="0" w:tplc="04090001">
      <w:start w:val="1"/>
      <w:numFmt w:val="bullet"/>
      <w:lvlText w:val=""/>
      <w:lvlJc w:val="left"/>
      <w:pPr>
        <w:ind w:left="6126" w:hanging="360"/>
      </w:pPr>
      <w:rPr>
        <w:rFonts w:ascii="Symbol" w:hAnsi="Symbol" w:hint="default"/>
      </w:rPr>
    </w:lvl>
    <w:lvl w:ilvl="1" w:tplc="04090003" w:tentative="1">
      <w:start w:val="1"/>
      <w:numFmt w:val="bullet"/>
      <w:lvlText w:val="o"/>
      <w:lvlJc w:val="left"/>
      <w:pPr>
        <w:ind w:left="6846" w:hanging="360"/>
      </w:pPr>
      <w:rPr>
        <w:rFonts w:ascii="Courier New" w:hAnsi="Courier New" w:cs="Courier New" w:hint="default"/>
      </w:rPr>
    </w:lvl>
    <w:lvl w:ilvl="2" w:tplc="04090005" w:tentative="1">
      <w:start w:val="1"/>
      <w:numFmt w:val="bullet"/>
      <w:lvlText w:val=""/>
      <w:lvlJc w:val="left"/>
      <w:pPr>
        <w:ind w:left="7566" w:hanging="360"/>
      </w:pPr>
      <w:rPr>
        <w:rFonts w:ascii="Wingdings" w:hAnsi="Wingdings" w:hint="default"/>
      </w:rPr>
    </w:lvl>
    <w:lvl w:ilvl="3" w:tplc="04090001" w:tentative="1">
      <w:start w:val="1"/>
      <w:numFmt w:val="bullet"/>
      <w:lvlText w:val=""/>
      <w:lvlJc w:val="left"/>
      <w:pPr>
        <w:ind w:left="8286" w:hanging="360"/>
      </w:pPr>
      <w:rPr>
        <w:rFonts w:ascii="Symbol" w:hAnsi="Symbol" w:hint="default"/>
      </w:rPr>
    </w:lvl>
    <w:lvl w:ilvl="4" w:tplc="04090003" w:tentative="1">
      <w:start w:val="1"/>
      <w:numFmt w:val="bullet"/>
      <w:lvlText w:val="o"/>
      <w:lvlJc w:val="left"/>
      <w:pPr>
        <w:ind w:left="9006" w:hanging="360"/>
      </w:pPr>
      <w:rPr>
        <w:rFonts w:ascii="Courier New" w:hAnsi="Courier New" w:cs="Courier New" w:hint="default"/>
      </w:rPr>
    </w:lvl>
    <w:lvl w:ilvl="5" w:tplc="04090005" w:tentative="1">
      <w:start w:val="1"/>
      <w:numFmt w:val="bullet"/>
      <w:lvlText w:val=""/>
      <w:lvlJc w:val="left"/>
      <w:pPr>
        <w:ind w:left="9726" w:hanging="360"/>
      </w:pPr>
      <w:rPr>
        <w:rFonts w:ascii="Wingdings" w:hAnsi="Wingdings" w:hint="default"/>
      </w:rPr>
    </w:lvl>
    <w:lvl w:ilvl="6" w:tplc="04090001" w:tentative="1">
      <w:start w:val="1"/>
      <w:numFmt w:val="bullet"/>
      <w:lvlText w:val=""/>
      <w:lvlJc w:val="left"/>
      <w:pPr>
        <w:ind w:left="10446" w:hanging="360"/>
      </w:pPr>
      <w:rPr>
        <w:rFonts w:ascii="Symbol" w:hAnsi="Symbol" w:hint="default"/>
      </w:rPr>
    </w:lvl>
    <w:lvl w:ilvl="7" w:tplc="04090003" w:tentative="1">
      <w:start w:val="1"/>
      <w:numFmt w:val="bullet"/>
      <w:lvlText w:val="o"/>
      <w:lvlJc w:val="left"/>
      <w:pPr>
        <w:ind w:left="11166" w:hanging="360"/>
      </w:pPr>
      <w:rPr>
        <w:rFonts w:ascii="Courier New" w:hAnsi="Courier New" w:cs="Courier New" w:hint="default"/>
      </w:rPr>
    </w:lvl>
    <w:lvl w:ilvl="8" w:tplc="04090005" w:tentative="1">
      <w:start w:val="1"/>
      <w:numFmt w:val="bullet"/>
      <w:lvlText w:val=""/>
      <w:lvlJc w:val="left"/>
      <w:pPr>
        <w:ind w:left="11886" w:hanging="360"/>
      </w:pPr>
      <w:rPr>
        <w:rFonts w:ascii="Wingdings" w:hAnsi="Wingdings" w:hint="default"/>
      </w:rPr>
    </w:lvl>
  </w:abstractNum>
  <w:abstractNum w:abstractNumId="8" w15:restartNumberingAfterBreak="0">
    <w:nsid w:val="25846A58"/>
    <w:multiLevelType w:val="hybridMultilevel"/>
    <w:tmpl w:val="8B6E7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15351"/>
    <w:multiLevelType w:val="hybridMultilevel"/>
    <w:tmpl w:val="1FE04E8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28F509A0"/>
    <w:multiLevelType w:val="hybridMultilevel"/>
    <w:tmpl w:val="9B0C8874"/>
    <w:lvl w:ilvl="0" w:tplc="B5CE311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A786D"/>
    <w:multiLevelType w:val="multilevel"/>
    <w:tmpl w:val="62FE081E"/>
    <w:lvl w:ilvl="0">
      <w:start w:val="1"/>
      <w:numFmt w:val="decimal"/>
      <w:lvlText w:val="%1.0"/>
      <w:lvlJc w:val="left"/>
      <w:pPr>
        <w:ind w:left="-147" w:hanging="420"/>
      </w:pPr>
      <w:rPr>
        <w:rFonts w:hint="default"/>
      </w:rPr>
    </w:lvl>
    <w:lvl w:ilvl="1">
      <w:start w:val="1"/>
      <w:numFmt w:val="decimal"/>
      <w:lvlText w:val="%1.%2"/>
      <w:lvlJc w:val="left"/>
      <w:pPr>
        <w:ind w:left="573" w:hanging="42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12" w15:restartNumberingAfterBreak="0">
    <w:nsid w:val="3634153F"/>
    <w:multiLevelType w:val="hybridMultilevel"/>
    <w:tmpl w:val="6854BF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39971622"/>
    <w:multiLevelType w:val="hybridMultilevel"/>
    <w:tmpl w:val="BC34B5D0"/>
    <w:lvl w:ilvl="0" w:tplc="0409000F">
      <w:start w:val="1"/>
      <w:numFmt w:val="decimal"/>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4" w15:restartNumberingAfterBreak="0">
    <w:nsid w:val="3B265C8E"/>
    <w:multiLevelType w:val="hybridMultilevel"/>
    <w:tmpl w:val="DB58787C"/>
    <w:lvl w:ilvl="0" w:tplc="89E80DF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52766"/>
    <w:multiLevelType w:val="hybridMultilevel"/>
    <w:tmpl w:val="7B06320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15:restartNumberingAfterBreak="0">
    <w:nsid w:val="502D1E9C"/>
    <w:multiLevelType w:val="hybridMultilevel"/>
    <w:tmpl w:val="35DEE016"/>
    <w:lvl w:ilvl="0" w:tplc="B5CE311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B2C97"/>
    <w:multiLevelType w:val="hybridMultilevel"/>
    <w:tmpl w:val="AC18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0018F"/>
    <w:multiLevelType w:val="hybridMultilevel"/>
    <w:tmpl w:val="D69C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37103"/>
    <w:multiLevelType w:val="hybridMultilevel"/>
    <w:tmpl w:val="28D6F248"/>
    <w:lvl w:ilvl="0" w:tplc="6FE07434">
      <w:start w:val="1"/>
      <w:numFmt w:val="bullet"/>
      <w:lvlText w:val=""/>
      <w:lvlJc w:val="left"/>
      <w:pPr>
        <w:ind w:left="6126" w:hanging="360"/>
      </w:pPr>
      <w:rPr>
        <w:rFonts w:ascii="Symbol" w:hAnsi="Symbol" w:hint="default"/>
        <w:sz w:val="18"/>
        <w:szCs w:val="18"/>
      </w:rPr>
    </w:lvl>
    <w:lvl w:ilvl="1" w:tplc="04090003" w:tentative="1">
      <w:start w:val="1"/>
      <w:numFmt w:val="bullet"/>
      <w:lvlText w:val="o"/>
      <w:lvlJc w:val="left"/>
      <w:pPr>
        <w:ind w:left="6846" w:hanging="360"/>
      </w:pPr>
      <w:rPr>
        <w:rFonts w:ascii="Courier New" w:hAnsi="Courier New" w:cs="Courier New" w:hint="default"/>
      </w:rPr>
    </w:lvl>
    <w:lvl w:ilvl="2" w:tplc="04090005" w:tentative="1">
      <w:start w:val="1"/>
      <w:numFmt w:val="bullet"/>
      <w:lvlText w:val=""/>
      <w:lvlJc w:val="left"/>
      <w:pPr>
        <w:ind w:left="7566" w:hanging="360"/>
      </w:pPr>
      <w:rPr>
        <w:rFonts w:ascii="Wingdings" w:hAnsi="Wingdings" w:hint="default"/>
      </w:rPr>
    </w:lvl>
    <w:lvl w:ilvl="3" w:tplc="04090001" w:tentative="1">
      <w:start w:val="1"/>
      <w:numFmt w:val="bullet"/>
      <w:lvlText w:val=""/>
      <w:lvlJc w:val="left"/>
      <w:pPr>
        <w:ind w:left="8286" w:hanging="360"/>
      </w:pPr>
      <w:rPr>
        <w:rFonts w:ascii="Symbol" w:hAnsi="Symbol" w:hint="default"/>
      </w:rPr>
    </w:lvl>
    <w:lvl w:ilvl="4" w:tplc="04090003" w:tentative="1">
      <w:start w:val="1"/>
      <w:numFmt w:val="bullet"/>
      <w:lvlText w:val="o"/>
      <w:lvlJc w:val="left"/>
      <w:pPr>
        <w:ind w:left="9006" w:hanging="360"/>
      </w:pPr>
      <w:rPr>
        <w:rFonts w:ascii="Courier New" w:hAnsi="Courier New" w:cs="Courier New" w:hint="default"/>
      </w:rPr>
    </w:lvl>
    <w:lvl w:ilvl="5" w:tplc="04090005" w:tentative="1">
      <w:start w:val="1"/>
      <w:numFmt w:val="bullet"/>
      <w:lvlText w:val=""/>
      <w:lvlJc w:val="left"/>
      <w:pPr>
        <w:ind w:left="9726" w:hanging="360"/>
      </w:pPr>
      <w:rPr>
        <w:rFonts w:ascii="Wingdings" w:hAnsi="Wingdings" w:hint="default"/>
      </w:rPr>
    </w:lvl>
    <w:lvl w:ilvl="6" w:tplc="04090001" w:tentative="1">
      <w:start w:val="1"/>
      <w:numFmt w:val="bullet"/>
      <w:lvlText w:val=""/>
      <w:lvlJc w:val="left"/>
      <w:pPr>
        <w:ind w:left="10446" w:hanging="360"/>
      </w:pPr>
      <w:rPr>
        <w:rFonts w:ascii="Symbol" w:hAnsi="Symbol" w:hint="default"/>
      </w:rPr>
    </w:lvl>
    <w:lvl w:ilvl="7" w:tplc="04090003" w:tentative="1">
      <w:start w:val="1"/>
      <w:numFmt w:val="bullet"/>
      <w:lvlText w:val="o"/>
      <w:lvlJc w:val="left"/>
      <w:pPr>
        <w:ind w:left="11166" w:hanging="360"/>
      </w:pPr>
      <w:rPr>
        <w:rFonts w:ascii="Courier New" w:hAnsi="Courier New" w:cs="Courier New" w:hint="default"/>
      </w:rPr>
    </w:lvl>
    <w:lvl w:ilvl="8" w:tplc="04090005" w:tentative="1">
      <w:start w:val="1"/>
      <w:numFmt w:val="bullet"/>
      <w:lvlText w:val=""/>
      <w:lvlJc w:val="left"/>
      <w:pPr>
        <w:ind w:left="11886" w:hanging="360"/>
      </w:pPr>
      <w:rPr>
        <w:rFonts w:ascii="Wingdings" w:hAnsi="Wingdings" w:hint="default"/>
      </w:rPr>
    </w:lvl>
  </w:abstractNum>
  <w:abstractNum w:abstractNumId="20" w15:restartNumberingAfterBreak="0">
    <w:nsid w:val="54F929C8"/>
    <w:multiLevelType w:val="hybridMultilevel"/>
    <w:tmpl w:val="A12E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C5CC9"/>
    <w:multiLevelType w:val="hybridMultilevel"/>
    <w:tmpl w:val="C3DE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86B35"/>
    <w:multiLevelType w:val="multilevel"/>
    <w:tmpl w:val="62FE081E"/>
    <w:lvl w:ilvl="0">
      <w:start w:val="1"/>
      <w:numFmt w:val="decimal"/>
      <w:lvlText w:val="%1.0"/>
      <w:lvlJc w:val="left"/>
      <w:pPr>
        <w:ind w:left="-147" w:hanging="420"/>
      </w:pPr>
      <w:rPr>
        <w:rFonts w:hint="default"/>
      </w:rPr>
    </w:lvl>
    <w:lvl w:ilvl="1">
      <w:start w:val="1"/>
      <w:numFmt w:val="decimal"/>
      <w:lvlText w:val="%1.%2"/>
      <w:lvlJc w:val="left"/>
      <w:pPr>
        <w:ind w:left="573" w:hanging="42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23" w15:restartNumberingAfterBreak="0">
    <w:nsid w:val="5D4F7495"/>
    <w:multiLevelType w:val="hybridMultilevel"/>
    <w:tmpl w:val="7952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27CCD"/>
    <w:multiLevelType w:val="hybridMultilevel"/>
    <w:tmpl w:val="4784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24B90"/>
    <w:multiLevelType w:val="hybridMultilevel"/>
    <w:tmpl w:val="27FAF24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63D65DDC"/>
    <w:multiLevelType w:val="hybridMultilevel"/>
    <w:tmpl w:val="76DC465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7" w15:restartNumberingAfterBreak="0">
    <w:nsid w:val="67D40753"/>
    <w:multiLevelType w:val="hybridMultilevel"/>
    <w:tmpl w:val="5EF2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F3E7E"/>
    <w:multiLevelType w:val="hybridMultilevel"/>
    <w:tmpl w:val="31CCD1F2"/>
    <w:lvl w:ilvl="0" w:tplc="B5CE311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5F4EB8"/>
    <w:multiLevelType w:val="multilevel"/>
    <w:tmpl w:val="3918E15A"/>
    <w:lvl w:ilvl="0">
      <w:start w:val="1"/>
      <w:numFmt w:val="decimal"/>
      <w:lvlText w:val="%1."/>
      <w:lvlJc w:val="left"/>
      <w:pPr>
        <w:tabs>
          <w:tab w:val="num" w:pos="360"/>
        </w:tabs>
        <w:ind w:left="170" w:hanging="170"/>
      </w:pPr>
      <w:rPr>
        <w:rFonts w:ascii="Arial" w:hAnsi="Arial" w:cs="Arial" w:hint="default"/>
        <w:b/>
        <w:i w:val="0"/>
        <w:sz w:val="24"/>
      </w:rPr>
    </w:lvl>
    <w:lvl w:ilvl="1">
      <w:start w:val="1"/>
      <w:numFmt w:val="bullet"/>
      <w:lvlText w:val=""/>
      <w:lvlJc w:val="left"/>
      <w:pPr>
        <w:tabs>
          <w:tab w:val="num" w:pos="1353"/>
        </w:tabs>
        <w:ind w:left="1163" w:hanging="170"/>
      </w:pPr>
      <w:rPr>
        <w:rFonts w:ascii="Symbol" w:hAnsi="Symbo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15:restartNumberingAfterBreak="0">
    <w:nsid w:val="738202F2"/>
    <w:multiLevelType w:val="hybridMultilevel"/>
    <w:tmpl w:val="69AC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91499"/>
    <w:multiLevelType w:val="hybridMultilevel"/>
    <w:tmpl w:val="AF1688F2"/>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2" w15:restartNumberingAfterBreak="0">
    <w:nsid w:val="78547EAF"/>
    <w:multiLevelType w:val="hybridMultilevel"/>
    <w:tmpl w:val="9DDA2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F17A0C"/>
    <w:multiLevelType w:val="hybridMultilevel"/>
    <w:tmpl w:val="FD8C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B3549"/>
    <w:multiLevelType w:val="hybridMultilevel"/>
    <w:tmpl w:val="560C9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B47BC3"/>
    <w:multiLevelType w:val="hybridMultilevel"/>
    <w:tmpl w:val="65C007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1499730681">
    <w:abstractNumId w:val="26"/>
  </w:num>
  <w:num w:numId="2" w16cid:durableId="1118797380">
    <w:abstractNumId w:val="13"/>
  </w:num>
  <w:num w:numId="3" w16cid:durableId="1287658435">
    <w:abstractNumId w:val="15"/>
  </w:num>
  <w:num w:numId="4" w16cid:durableId="620454692">
    <w:abstractNumId w:val="18"/>
  </w:num>
  <w:num w:numId="5" w16cid:durableId="852500022">
    <w:abstractNumId w:val="0"/>
  </w:num>
  <w:num w:numId="6" w16cid:durableId="949239478">
    <w:abstractNumId w:val="5"/>
  </w:num>
  <w:num w:numId="7" w16cid:durableId="886533093">
    <w:abstractNumId w:val="2"/>
  </w:num>
  <w:num w:numId="8" w16cid:durableId="1161460297">
    <w:abstractNumId w:val="33"/>
  </w:num>
  <w:num w:numId="9" w16cid:durableId="1806198675">
    <w:abstractNumId w:val="32"/>
  </w:num>
  <w:num w:numId="10" w16cid:durableId="1862011010">
    <w:abstractNumId w:val="9"/>
  </w:num>
  <w:num w:numId="11" w16cid:durableId="638582799">
    <w:abstractNumId w:val="22"/>
  </w:num>
  <w:num w:numId="12" w16cid:durableId="1394504379">
    <w:abstractNumId w:val="11"/>
  </w:num>
  <w:num w:numId="13" w16cid:durableId="1470131348">
    <w:abstractNumId w:val="20"/>
  </w:num>
  <w:num w:numId="14" w16cid:durableId="2025083228">
    <w:abstractNumId w:val="35"/>
  </w:num>
  <w:num w:numId="15" w16cid:durableId="376393594">
    <w:abstractNumId w:val="21"/>
  </w:num>
  <w:num w:numId="16" w16cid:durableId="1660844898">
    <w:abstractNumId w:val="12"/>
  </w:num>
  <w:num w:numId="17" w16cid:durableId="914819353">
    <w:abstractNumId w:val="27"/>
  </w:num>
  <w:num w:numId="18" w16cid:durableId="1452095055">
    <w:abstractNumId w:val="17"/>
  </w:num>
  <w:num w:numId="19" w16cid:durableId="901797578">
    <w:abstractNumId w:val="30"/>
  </w:num>
  <w:num w:numId="20" w16cid:durableId="528185610">
    <w:abstractNumId w:val="6"/>
  </w:num>
  <w:num w:numId="21" w16cid:durableId="717319338">
    <w:abstractNumId w:val="29"/>
  </w:num>
  <w:num w:numId="22" w16cid:durableId="632947449">
    <w:abstractNumId w:val="31"/>
  </w:num>
  <w:num w:numId="23" w16cid:durableId="2052873846">
    <w:abstractNumId w:val="24"/>
  </w:num>
  <w:num w:numId="24" w16cid:durableId="565142500">
    <w:abstractNumId w:val="7"/>
  </w:num>
  <w:num w:numId="25" w16cid:durableId="1553886049">
    <w:abstractNumId w:val="19"/>
  </w:num>
  <w:num w:numId="26" w16cid:durableId="877665257">
    <w:abstractNumId w:val="14"/>
  </w:num>
  <w:num w:numId="27" w16cid:durableId="566957769">
    <w:abstractNumId w:val="3"/>
  </w:num>
  <w:num w:numId="28" w16cid:durableId="2122720163">
    <w:abstractNumId w:val="4"/>
  </w:num>
  <w:num w:numId="29" w16cid:durableId="1535851679">
    <w:abstractNumId w:val="25"/>
  </w:num>
  <w:num w:numId="30" w16cid:durableId="1994025831">
    <w:abstractNumId w:val="23"/>
  </w:num>
  <w:num w:numId="31" w16cid:durableId="285161933">
    <w:abstractNumId w:val="23"/>
  </w:num>
  <w:num w:numId="32" w16cid:durableId="226767780">
    <w:abstractNumId w:val="10"/>
  </w:num>
  <w:num w:numId="33" w16cid:durableId="376204881">
    <w:abstractNumId w:val="28"/>
  </w:num>
  <w:num w:numId="34" w16cid:durableId="1075397116">
    <w:abstractNumId w:val="16"/>
  </w:num>
  <w:num w:numId="35" w16cid:durableId="522978197">
    <w:abstractNumId w:val="34"/>
  </w:num>
  <w:num w:numId="36" w16cid:durableId="1180631114">
    <w:abstractNumId w:val="8"/>
  </w:num>
  <w:num w:numId="37" w16cid:durableId="1945453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C2"/>
    <w:rsid w:val="000244D8"/>
    <w:rsid w:val="00033CD2"/>
    <w:rsid w:val="000466FE"/>
    <w:rsid w:val="00055F10"/>
    <w:rsid w:val="0005754F"/>
    <w:rsid w:val="0006652F"/>
    <w:rsid w:val="000704A9"/>
    <w:rsid w:val="00075D1C"/>
    <w:rsid w:val="000819A5"/>
    <w:rsid w:val="000828D6"/>
    <w:rsid w:val="00083C71"/>
    <w:rsid w:val="000859C2"/>
    <w:rsid w:val="00086053"/>
    <w:rsid w:val="00094A32"/>
    <w:rsid w:val="000A17EA"/>
    <w:rsid w:val="000A314D"/>
    <w:rsid w:val="000A716D"/>
    <w:rsid w:val="000A7C9C"/>
    <w:rsid w:val="000B12C8"/>
    <w:rsid w:val="000B19C0"/>
    <w:rsid w:val="000B78B4"/>
    <w:rsid w:val="000C138B"/>
    <w:rsid w:val="000C2B7C"/>
    <w:rsid w:val="000C2DAA"/>
    <w:rsid w:val="000E5F1F"/>
    <w:rsid w:val="000F61EA"/>
    <w:rsid w:val="00101890"/>
    <w:rsid w:val="001042B1"/>
    <w:rsid w:val="00123B98"/>
    <w:rsid w:val="00124D87"/>
    <w:rsid w:val="00133B8D"/>
    <w:rsid w:val="00141F75"/>
    <w:rsid w:val="00143504"/>
    <w:rsid w:val="00152952"/>
    <w:rsid w:val="0016150B"/>
    <w:rsid w:val="001947A1"/>
    <w:rsid w:val="00197693"/>
    <w:rsid w:val="001B40D2"/>
    <w:rsid w:val="001D4665"/>
    <w:rsid w:val="001D5A09"/>
    <w:rsid w:val="001E405E"/>
    <w:rsid w:val="001E6793"/>
    <w:rsid w:val="00204F24"/>
    <w:rsid w:val="00206CAF"/>
    <w:rsid w:val="00207EB3"/>
    <w:rsid w:val="00211730"/>
    <w:rsid w:val="0022093D"/>
    <w:rsid w:val="002256E2"/>
    <w:rsid w:val="00227DD3"/>
    <w:rsid w:val="002348E0"/>
    <w:rsid w:val="00243C1D"/>
    <w:rsid w:val="002456FB"/>
    <w:rsid w:val="00256B55"/>
    <w:rsid w:val="00261479"/>
    <w:rsid w:val="00263A5D"/>
    <w:rsid w:val="002822BF"/>
    <w:rsid w:val="00291FC9"/>
    <w:rsid w:val="002943B5"/>
    <w:rsid w:val="002A24DD"/>
    <w:rsid w:val="002B4D2A"/>
    <w:rsid w:val="002D220F"/>
    <w:rsid w:val="002E3901"/>
    <w:rsid w:val="002E3AE9"/>
    <w:rsid w:val="002F1ADB"/>
    <w:rsid w:val="002F684C"/>
    <w:rsid w:val="00300084"/>
    <w:rsid w:val="003135CB"/>
    <w:rsid w:val="003177BB"/>
    <w:rsid w:val="00323E16"/>
    <w:rsid w:val="00340A18"/>
    <w:rsid w:val="00340B78"/>
    <w:rsid w:val="003422C7"/>
    <w:rsid w:val="00342B1A"/>
    <w:rsid w:val="0034346D"/>
    <w:rsid w:val="00350ADF"/>
    <w:rsid w:val="0036709E"/>
    <w:rsid w:val="003764E3"/>
    <w:rsid w:val="00391C0E"/>
    <w:rsid w:val="003928F9"/>
    <w:rsid w:val="00394A1C"/>
    <w:rsid w:val="0039737A"/>
    <w:rsid w:val="003A6CFF"/>
    <w:rsid w:val="003A7CD9"/>
    <w:rsid w:val="003B0334"/>
    <w:rsid w:val="003B3E89"/>
    <w:rsid w:val="003B7937"/>
    <w:rsid w:val="003C7C25"/>
    <w:rsid w:val="003D3BAB"/>
    <w:rsid w:val="003D7ABD"/>
    <w:rsid w:val="003E2FAF"/>
    <w:rsid w:val="003E45FF"/>
    <w:rsid w:val="003E54DD"/>
    <w:rsid w:val="003F13DB"/>
    <w:rsid w:val="003F1E94"/>
    <w:rsid w:val="003F6AC2"/>
    <w:rsid w:val="00401C4A"/>
    <w:rsid w:val="00405358"/>
    <w:rsid w:val="00410EEB"/>
    <w:rsid w:val="00412526"/>
    <w:rsid w:val="004241D8"/>
    <w:rsid w:val="0042564C"/>
    <w:rsid w:val="00435A61"/>
    <w:rsid w:val="004458BE"/>
    <w:rsid w:val="0045761A"/>
    <w:rsid w:val="004670A6"/>
    <w:rsid w:val="0047674F"/>
    <w:rsid w:val="00482388"/>
    <w:rsid w:val="00484E2B"/>
    <w:rsid w:val="00493CEF"/>
    <w:rsid w:val="004972D9"/>
    <w:rsid w:val="00497A2E"/>
    <w:rsid w:val="004A4B89"/>
    <w:rsid w:val="004A4C01"/>
    <w:rsid w:val="004A652D"/>
    <w:rsid w:val="004B4CF6"/>
    <w:rsid w:val="004C17F8"/>
    <w:rsid w:val="004C5AAF"/>
    <w:rsid w:val="004D035C"/>
    <w:rsid w:val="004E2842"/>
    <w:rsid w:val="004F482C"/>
    <w:rsid w:val="0050212D"/>
    <w:rsid w:val="00516247"/>
    <w:rsid w:val="005311EB"/>
    <w:rsid w:val="00532498"/>
    <w:rsid w:val="00546A0F"/>
    <w:rsid w:val="00561A83"/>
    <w:rsid w:val="00564A3E"/>
    <w:rsid w:val="00565F2A"/>
    <w:rsid w:val="0057341D"/>
    <w:rsid w:val="00576607"/>
    <w:rsid w:val="0059377A"/>
    <w:rsid w:val="005A1F76"/>
    <w:rsid w:val="005A2D9B"/>
    <w:rsid w:val="005B5789"/>
    <w:rsid w:val="005B67CA"/>
    <w:rsid w:val="005D1356"/>
    <w:rsid w:val="005D682B"/>
    <w:rsid w:val="005F1357"/>
    <w:rsid w:val="005F1E33"/>
    <w:rsid w:val="005F34CA"/>
    <w:rsid w:val="005F4548"/>
    <w:rsid w:val="005F46CB"/>
    <w:rsid w:val="0060396B"/>
    <w:rsid w:val="006228BF"/>
    <w:rsid w:val="00626C48"/>
    <w:rsid w:val="0063420D"/>
    <w:rsid w:val="00634F64"/>
    <w:rsid w:val="00645F6B"/>
    <w:rsid w:val="00655599"/>
    <w:rsid w:val="00655CF9"/>
    <w:rsid w:val="006621BC"/>
    <w:rsid w:val="00665419"/>
    <w:rsid w:val="00666D6D"/>
    <w:rsid w:val="00666FCA"/>
    <w:rsid w:val="00683CCD"/>
    <w:rsid w:val="006A1A53"/>
    <w:rsid w:val="006A3137"/>
    <w:rsid w:val="006A6DB1"/>
    <w:rsid w:val="006B170F"/>
    <w:rsid w:val="006C0971"/>
    <w:rsid w:val="006D17DB"/>
    <w:rsid w:val="006F1692"/>
    <w:rsid w:val="006F293C"/>
    <w:rsid w:val="00705282"/>
    <w:rsid w:val="00717706"/>
    <w:rsid w:val="00720F44"/>
    <w:rsid w:val="00722B78"/>
    <w:rsid w:val="0073200D"/>
    <w:rsid w:val="00744E94"/>
    <w:rsid w:val="00752A12"/>
    <w:rsid w:val="0076440F"/>
    <w:rsid w:val="00766727"/>
    <w:rsid w:val="0077392F"/>
    <w:rsid w:val="00776AE2"/>
    <w:rsid w:val="00790A45"/>
    <w:rsid w:val="00797257"/>
    <w:rsid w:val="00797800"/>
    <w:rsid w:val="00797CA4"/>
    <w:rsid w:val="007A7288"/>
    <w:rsid w:val="007B176A"/>
    <w:rsid w:val="007C46FF"/>
    <w:rsid w:val="007D0B47"/>
    <w:rsid w:val="007E115F"/>
    <w:rsid w:val="007F07DA"/>
    <w:rsid w:val="007F1FF8"/>
    <w:rsid w:val="00800C51"/>
    <w:rsid w:val="00802EC3"/>
    <w:rsid w:val="008069AD"/>
    <w:rsid w:val="00806E7E"/>
    <w:rsid w:val="00816E4A"/>
    <w:rsid w:val="00824A8A"/>
    <w:rsid w:val="00831AD5"/>
    <w:rsid w:val="00836988"/>
    <w:rsid w:val="00837961"/>
    <w:rsid w:val="00854371"/>
    <w:rsid w:val="00856FBE"/>
    <w:rsid w:val="0086036E"/>
    <w:rsid w:val="00863072"/>
    <w:rsid w:val="00865E84"/>
    <w:rsid w:val="008825E3"/>
    <w:rsid w:val="00887DE1"/>
    <w:rsid w:val="008909FB"/>
    <w:rsid w:val="008A3FB0"/>
    <w:rsid w:val="008A692B"/>
    <w:rsid w:val="008B080A"/>
    <w:rsid w:val="008B63E4"/>
    <w:rsid w:val="008C1334"/>
    <w:rsid w:val="008C1BCD"/>
    <w:rsid w:val="008C2007"/>
    <w:rsid w:val="008C665E"/>
    <w:rsid w:val="008C779A"/>
    <w:rsid w:val="008D7F82"/>
    <w:rsid w:val="008E3250"/>
    <w:rsid w:val="008E53A8"/>
    <w:rsid w:val="00900CF2"/>
    <w:rsid w:val="009037CF"/>
    <w:rsid w:val="009178E7"/>
    <w:rsid w:val="00920F5A"/>
    <w:rsid w:val="00935A4B"/>
    <w:rsid w:val="009366B9"/>
    <w:rsid w:val="00952AAF"/>
    <w:rsid w:val="009532C8"/>
    <w:rsid w:val="00960109"/>
    <w:rsid w:val="0097439B"/>
    <w:rsid w:val="00974F3F"/>
    <w:rsid w:val="009766AD"/>
    <w:rsid w:val="00982EA0"/>
    <w:rsid w:val="00983C2A"/>
    <w:rsid w:val="00986AE5"/>
    <w:rsid w:val="009905CE"/>
    <w:rsid w:val="00992471"/>
    <w:rsid w:val="009A3F30"/>
    <w:rsid w:val="009A57FB"/>
    <w:rsid w:val="009B1887"/>
    <w:rsid w:val="009B4C73"/>
    <w:rsid w:val="009B5B15"/>
    <w:rsid w:val="009B70B3"/>
    <w:rsid w:val="009C0117"/>
    <w:rsid w:val="009D08D9"/>
    <w:rsid w:val="009D7149"/>
    <w:rsid w:val="009F138E"/>
    <w:rsid w:val="009F6154"/>
    <w:rsid w:val="009F630F"/>
    <w:rsid w:val="00A068A5"/>
    <w:rsid w:val="00A25536"/>
    <w:rsid w:val="00A30FE4"/>
    <w:rsid w:val="00A3361D"/>
    <w:rsid w:val="00A35048"/>
    <w:rsid w:val="00A50ACC"/>
    <w:rsid w:val="00A51C64"/>
    <w:rsid w:val="00A52A83"/>
    <w:rsid w:val="00A66B76"/>
    <w:rsid w:val="00A67F6A"/>
    <w:rsid w:val="00A72B78"/>
    <w:rsid w:val="00A775B4"/>
    <w:rsid w:val="00AA279D"/>
    <w:rsid w:val="00AA57CE"/>
    <w:rsid w:val="00AB1218"/>
    <w:rsid w:val="00AB6407"/>
    <w:rsid w:val="00AC15CE"/>
    <w:rsid w:val="00AD1DDA"/>
    <w:rsid w:val="00AF361C"/>
    <w:rsid w:val="00AF3D83"/>
    <w:rsid w:val="00AF55B4"/>
    <w:rsid w:val="00B0769C"/>
    <w:rsid w:val="00B165A9"/>
    <w:rsid w:val="00B17012"/>
    <w:rsid w:val="00B23F8D"/>
    <w:rsid w:val="00B2406C"/>
    <w:rsid w:val="00B31641"/>
    <w:rsid w:val="00B3549A"/>
    <w:rsid w:val="00B40E20"/>
    <w:rsid w:val="00B44543"/>
    <w:rsid w:val="00B462B8"/>
    <w:rsid w:val="00B51DDD"/>
    <w:rsid w:val="00B61299"/>
    <w:rsid w:val="00B63772"/>
    <w:rsid w:val="00B644C7"/>
    <w:rsid w:val="00B64518"/>
    <w:rsid w:val="00B705A6"/>
    <w:rsid w:val="00B71B8C"/>
    <w:rsid w:val="00B905D8"/>
    <w:rsid w:val="00B93C4D"/>
    <w:rsid w:val="00B97F42"/>
    <w:rsid w:val="00BB0136"/>
    <w:rsid w:val="00BB13D6"/>
    <w:rsid w:val="00BB39C9"/>
    <w:rsid w:val="00BB5F6A"/>
    <w:rsid w:val="00BC210E"/>
    <w:rsid w:val="00BD4A4D"/>
    <w:rsid w:val="00BE1537"/>
    <w:rsid w:val="00BF0F70"/>
    <w:rsid w:val="00C00BFB"/>
    <w:rsid w:val="00C054E3"/>
    <w:rsid w:val="00C14784"/>
    <w:rsid w:val="00C3058A"/>
    <w:rsid w:val="00C338D8"/>
    <w:rsid w:val="00C47092"/>
    <w:rsid w:val="00C61CAF"/>
    <w:rsid w:val="00C6415A"/>
    <w:rsid w:val="00C66F3C"/>
    <w:rsid w:val="00C70F25"/>
    <w:rsid w:val="00C76EF5"/>
    <w:rsid w:val="00C805DE"/>
    <w:rsid w:val="00C87C1D"/>
    <w:rsid w:val="00CA01F0"/>
    <w:rsid w:val="00CA7E96"/>
    <w:rsid w:val="00CB17AB"/>
    <w:rsid w:val="00CB28D9"/>
    <w:rsid w:val="00CB6497"/>
    <w:rsid w:val="00CC41DA"/>
    <w:rsid w:val="00CC5A3F"/>
    <w:rsid w:val="00CC673A"/>
    <w:rsid w:val="00CE2BAC"/>
    <w:rsid w:val="00CE2BF8"/>
    <w:rsid w:val="00CF3649"/>
    <w:rsid w:val="00CF753E"/>
    <w:rsid w:val="00D02AD7"/>
    <w:rsid w:val="00D07E3F"/>
    <w:rsid w:val="00D16DFB"/>
    <w:rsid w:val="00D16E6C"/>
    <w:rsid w:val="00D17690"/>
    <w:rsid w:val="00D20D95"/>
    <w:rsid w:val="00D3595C"/>
    <w:rsid w:val="00D36087"/>
    <w:rsid w:val="00D407D5"/>
    <w:rsid w:val="00D4080C"/>
    <w:rsid w:val="00D40D1B"/>
    <w:rsid w:val="00D43D9A"/>
    <w:rsid w:val="00D4534E"/>
    <w:rsid w:val="00D52E37"/>
    <w:rsid w:val="00D57D85"/>
    <w:rsid w:val="00D62C13"/>
    <w:rsid w:val="00D637B1"/>
    <w:rsid w:val="00D642D5"/>
    <w:rsid w:val="00D700CE"/>
    <w:rsid w:val="00DA3455"/>
    <w:rsid w:val="00DA7A2E"/>
    <w:rsid w:val="00DC77D4"/>
    <w:rsid w:val="00DD694E"/>
    <w:rsid w:val="00DF4144"/>
    <w:rsid w:val="00E06590"/>
    <w:rsid w:val="00E077E0"/>
    <w:rsid w:val="00E109AC"/>
    <w:rsid w:val="00E15127"/>
    <w:rsid w:val="00E155C6"/>
    <w:rsid w:val="00E17B06"/>
    <w:rsid w:val="00E21624"/>
    <w:rsid w:val="00E31E80"/>
    <w:rsid w:val="00E3356E"/>
    <w:rsid w:val="00E428F7"/>
    <w:rsid w:val="00E43492"/>
    <w:rsid w:val="00E52022"/>
    <w:rsid w:val="00E52AFC"/>
    <w:rsid w:val="00E52B12"/>
    <w:rsid w:val="00E53392"/>
    <w:rsid w:val="00E56A5D"/>
    <w:rsid w:val="00E657F6"/>
    <w:rsid w:val="00E75BD1"/>
    <w:rsid w:val="00E76937"/>
    <w:rsid w:val="00E80356"/>
    <w:rsid w:val="00E86B61"/>
    <w:rsid w:val="00E879FE"/>
    <w:rsid w:val="00E87E16"/>
    <w:rsid w:val="00E90E52"/>
    <w:rsid w:val="00EA3F7E"/>
    <w:rsid w:val="00EB2590"/>
    <w:rsid w:val="00EB7415"/>
    <w:rsid w:val="00ED1B3E"/>
    <w:rsid w:val="00ED363F"/>
    <w:rsid w:val="00EE2FA4"/>
    <w:rsid w:val="00EF7B6F"/>
    <w:rsid w:val="00F0251C"/>
    <w:rsid w:val="00F05EC2"/>
    <w:rsid w:val="00F10A39"/>
    <w:rsid w:val="00F10ABD"/>
    <w:rsid w:val="00F377E6"/>
    <w:rsid w:val="00F428E3"/>
    <w:rsid w:val="00F43E82"/>
    <w:rsid w:val="00F445EE"/>
    <w:rsid w:val="00F50372"/>
    <w:rsid w:val="00F51A88"/>
    <w:rsid w:val="00F52C4C"/>
    <w:rsid w:val="00F52D9A"/>
    <w:rsid w:val="00F56F07"/>
    <w:rsid w:val="00F71C8B"/>
    <w:rsid w:val="00F722AC"/>
    <w:rsid w:val="00F760F9"/>
    <w:rsid w:val="00F800B3"/>
    <w:rsid w:val="00F93C08"/>
    <w:rsid w:val="00FA0D99"/>
    <w:rsid w:val="00FA5F0B"/>
    <w:rsid w:val="00FA7B9F"/>
    <w:rsid w:val="00FA7E0A"/>
    <w:rsid w:val="00FC6538"/>
    <w:rsid w:val="00FF26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A7BE8"/>
  <w15:chartTrackingRefBased/>
  <w15:docId w15:val="{BBB9F263-2D59-C243-A318-8DE78234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9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87"/>
    <w:pPr>
      <w:tabs>
        <w:tab w:val="center" w:pos="4680"/>
        <w:tab w:val="right" w:pos="9360"/>
      </w:tabs>
    </w:pPr>
  </w:style>
  <w:style w:type="character" w:customStyle="1" w:styleId="HeaderChar">
    <w:name w:val="Header Char"/>
    <w:basedOn w:val="DefaultParagraphFont"/>
    <w:link w:val="Header"/>
    <w:uiPriority w:val="99"/>
    <w:rsid w:val="00D36087"/>
  </w:style>
  <w:style w:type="paragraph" w:styleId="Footer">
    <w:name w:val="footer"/>
    <w:basedOn w:val="Normal"/>
    <w:link w:val="FooterChar"/>
    <w:uiPriority w:val="99"/>
    <w:unhideWhenUsed/>
    <w:rsid w:val="00D36087"/>
    <w:pPr>
      <w:tabs>
        <w:tab w:val="center" w:pos="4680"/>
        <w:tab w:val="right" w:pos="9360"/>
      </w:tabs>
    </w:pPr>
  </w:style>
  <w:style w:type="character" w:customStyle="1" w:styleId="FooterChar">
    <w:name w:val="Footer Char"/>
    <w:basedOn w:val="DefaultParagraphFont"/>
    <w:link w:val="Footer"/>
    <w:uiPriority w:val="99"/>
    <w:rsid w:val="00D36087"/>
  </w:style>
  <w:style w:type="character" w:styleId="Hyperlink">
    <w:name w:val="Hyperlink"/>
    <w:basedOn w:val="DefaultParagraphFont"/>
    <w:uiPriority w:val="99"/>
    <w:unhideWhenUsed/>
    <w:rsid w:val="000C2B7C"/>
    <w:rPr>
      <w:color w:val="0563C1" w:themeColor="hyperlink"/>
      <w:u w:val="single"/>
    </w:rPr>
  </w:style>
  <w:style w:type="character" w:styleId="UnresolvedMention">
    <w:name w:val="Unresolved Mention"/>
    <w:basedOn w:val="DefaultParagraphFont"/>
    <w:uiPriority w:val="99"/>
    <w:semiHidden/>
    <w:unhideWhenUsed/>
    <w:rsid w:val="000C2B7C"/>
    <w:rPr>
      <w:color w:val="605E5C"/>
      <w:shd w:val="clear" w:color="auto" w:fill="E1DFDD"/>
    </w:rPr>
  </w:style>
  <w:style w:type="paragraph" w:styleId="ListParagraph">
    <w:name w:val="List Paragraph"/>
    <w:basedOn w:val="Normal"/>
    <w:uiPriority w:val="34"/>
    <w:qFormat/>
    <w:rsid w:val="00204F24"/>
    <w:pPr>
      <w:ind w:left="720"/>
      <w:contextualSpacing/>
    </w:pPr>
  </w:style>
  <w:style w:type="table" w:styleId="TableGrid">
    <w:name w:val="Table Grid"/>
    <w:basedOn w:val="TableNormal"/>
    <w:uiPriority w:val="39"/>
    <w:rsid w:val="0064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36988"/>
    <w:rPr>
      <w:i w:val="0"/>
      <w:iCs w:val="0"/>
      <w:color w:val="009030"/>
    </w:rPr>
  </w:style>
  <w:style w:type="character" w:styleId="CommentReference">
    <w:name w:val="annotation reference"/>
    <w:basedOn w:val="DefaultParagraphFont"/>
    <w:uiPriority w:val="99"/>
    <w:semiHidden/>
    <w:unhideWhenUsed/>
    <w:rsid w:val="007F07DA"/>
    <w:rPr>
      <w:sz w:val="16"/>
      <w:szCs w:val="16"/>
    </w:rPr>
  </w:style>
  <w:style w:type="paragraph" w:styleId="CommentText">
    <w:name w:val="annotation text"/>
    <w:basedOn w:val="Normal"/>
    <w:link w:val="CommentTextChar"/>
    <w:uiPriority w:val="99"/>
    <w:semiHidden/>
    <w:unhideWhenUsed/>
    <w:rsid w:val="007F07DA"/>
    <w:rPr>
      <w:sz w:val="20"/>
    </w:rPr>
  </w:style>
  <w:style w:type="character" w:customStyle="1" w:styleId="CommentTextChar">
    <w:name w:val="Comment Text Char"/>
    <w:basedOn w:val="DefaultParagraphFont"/>
    <w:link w:val="CommentText"/>
    <w:uiPriority w:val="99"/>
    <w:semiHidden/>
    <w:rsid w:val="007F07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07DA"/>
    <w:rPr>
      <w:b/>
      <w:bCs/>
    </w:rPr>
  </w:style>
  <w:style w:type="character" w:customStyle="1" w:styleId="CommentSubjectChar">
    <w:name w:val="Comment Subject Char"/>
    <w:basedOn w:val="CommentTextChar"/>
    <w:link w:val="CommentSubject"/>
    <w:uiPriority w:val="99"/>
    <w:semiHidden/>
    <w:rsid w:val="007F07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07DA"/>
    <w:rPr>
      <w:sz w:val="18"/>
      <w:szCs w:val="18"/>
    </w:rPr>
  </w:style>
  <w:style w:type="character" w:customStyle="1" w:styleId="BalloonTextChar">
    <w:name w:val="Balloon Text Char"/>
    <w:basedOn w:val="DefaultParagraphFont"/>
    <w:link w:val="BalloonText"/>
    <w:uiPriority w:val="99"/>
    <w:semiHidden/>
    <w:rsid w:val="007F07DA"/>
    <w:rPr>
      <w:rFonts w:ascii="Times New Roman" w:eastAsia="Times New Roman" w:hAnsi="Times New Roman" w:cs="Times New Roman"/>
      <w:sz w:val="18"/>
      <w:szCs w:val="18"/>
    </w:rPr>
  </w:style>
  <w:style w:type="paragraph" w:styleId="Revision">
    <w:name w:val="Revision"/>
    <w:hidden/>
    <w:uiPriority w:val="99"/>
    <w:semiHidden/>
    <w:rsid w:val="00D43D9A"/>
    <w:rPr>
      <w:rFonts w:ascii="Times New Roman" w:eastAsia="Times New Roman" w:hAnsi="Times New Roman" w:cs="Times New Roman"/>
      <w:szCs w:val="20"/>
    </w:rPr>
  </w:style>
  <w:style w:type="paragraph" w:styleId="BodyText">
    <w:name w:val="Body Text"/>
    <w:basedOn w:val="Normal"/>
    <w:link w:val="BodyTextChar"/>
    <w:uiPriority w:val="1"/>
    <w:semiHidden/>
    <w:unhideWhenUsed/>
    <w:qFormat/>
    <w:rsid w:val="00FF26F2"/>
    <w:pPr>
      <w:widowControl w:val="0"/>
      <w:autoSpaceDE w:val="0"/>
      <w:autoSpaceDN w:val="0"/>
    </w:pPr>
    <w:rPr>
      <w:rFonts w:ascii="Arial" w:eastAsia="Arial" w:hAnsi="Arial" w:cs="Arial"/>
      <w:b/>
      <w:bCs/>
      <w:sz w:val="36"/>
      <w:szCs w:val="36"/>
      <w:lang w:eastAsia="en-GB" w:bidi="en-GB"/>
    </w:rPr>
  </w:style>
  <w:style w:type="character" w:customStyle="1" w:styleId="BodyTextChar">
    <w:name w:val="Body Text Char"/>
    <w:basedOn w:val="DefaultParagraphFont"/>
    <w:link w:val="BodyText"/>
    <w:uiPriority w:val="1"/>
    <w:semiHidden/>
    <w:rsid w:val="00FF26F2"/>
    <w:rPr>
      <w:rFonts w:ascii="Arial" w:eastAsia="Arial" w:hAnsi="Arial" w:cs="Arial"/>
      <w:b/>
      <w:bCs/>
      <w:sz w:val="36"/>
      <w:szCs w:val="36"/>
      <w:lang w:eastAsia="en-GB" w:bidi="en-GB"/>
    </w:rPr>
  </w:style>
  <w:style w:type="character" w:styleId="PageNumber">
    <w:name w:val="page number"/>
    <w:basedOn w:val="DefaultParagraphFont"/>
    <w:uiPriority w:val="99"/>
    <w:semiHidden/>
    <w:unhideWhenUsed/>
    <w:rsid w:val="009D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08796">
      <w:bodyDiv w:val="1"/>
      <w:marLeft w:val="0"/>
      <w:marRight w:val="0"/>
      <w:marTop w:val="0"/>
      <w:marBottom w:val="0"/>
      <w:divBdr>
        <w:top w:val="none" w:sz="0" w:space="0" w:color="auto"/>
        <w:left w:val="none" w:sz="0" w:space="0" w:color="auto"/>
        <w:bottom w:val="none" w:sz="0" w:space="0" w:color="auto"/>
        <w:right w:val="none" w:sz="0" w:space="0" w:color="auto"/>
      </w:divBdr>
      <w:divsChild>
        <w:div w:id="2047674816">
          <w:marLeft w:val="0"/>
          <w:marRight w:val="0"/>
          <w:marTop w:val="0"/>
          <w:marBottom w:val="0"/>
          <w:divBdr>
            <w:top w:val="none" w:sz="0" w:space="0" w:color="auto"/>
            <w:left w:val="none" w:sz="0" w:space="0" w:color="auto"/>
            <w:bottom w:val="none" w:sz="0" w:space="0" w:color="auto"/>
            <w:right w:val="none" w:sz="0" w:space="0" w:color="auto"/>
          </w:divBdr>
        </w:div>
      </w:divsChild>
    </w:div>
    <w:div w:id="650207923">
      <w:bodyDiv w:val="1"/>
      <w:marLeft w:val="0"/>
      <w:marRight w:val="0"/>
      <w:marTop w:val="0"/>
      <w:marBottom w:val="0"/>
      <w:divBdr>
        <w:top w:val="none" w:sz="0" w:space="0" w:color="auto"/>
        <w:left w:val="none" w:sz="0" w:space="0" w:color="auto"/>
        <w:bottom w:val="none" w:sz="0" w:space="0" w:color="auto"/>
        <w:right w:val="none" w:sz="0" w:space="0" w:color="auto"/>
      </w:divBdr>
    </w:div>
    <w:div w:id="1083842018">
      <w:bodyDiv w:val="1"/>
      <w:marLeft w:val="0"/>
      <w:marRight w:val="0"/>
      <w:marTop w:val="0"/>
      <w:marBottom w:val="0"/>
      <w:divBdr>
        <w:top w:val="none" w:sz="0" w:space="0" w:color="auto"/>
        <w:left w:val="none" w:sz="0" w:space="0" w:color="auto"/>
        <w:bottom w:val="none" w:sz="0" w:space="0" w:color="auto"/>
        <w:right w:val="none" w:sz="0" w:space="0" w:color="auto"/>
      </w:divBdr>
      <w:divsChild>
        <w:div w:id="941765557">
          <w:marLeft w:val="0"/>
          <w:marRight w:val="0"/>
          <w:marTop w:val="0"/>
          <w:marBottom w:val="0"/>
          <w:divBdr>
            <w:top w:val="none" w:sz="0" w:space="0" w:color="auto"/>
            <w:left w:val="none" w:sz="0" w:space="0" w:color="auto"/>
            <w:bottom w:val="none" w:sz="0" w:space="0" w:color="auto"/>
            <w:right w:val="none" w:sz="0" w:space="0" w:color="auto"/>
          </w:divBdr>
        </w:div>
      </w:divsChild>
    </w:div>
    <w:div w:id="1280379207">
      <w:bodyDiv w:val="1"/>
      <w:marLeft w:val="0"/>
      <w:marRight w:val="0"/>
      <w:marTop w:val="0"/>
      <w:marBottom w:val="0"/>
      <w:divBdr>
        <w:top w:val="none" w:sz="0" w:space="0" w:color="auto"/>
        <w:left w:val="none" w:sz="0" w:space="0" w:color="auto"/>
        <w:bottom w:val="none" w:sz="0" w:space="0" w:color="auto"/>
        <w:right w:val="none" w:sz="0" w:space="0" w:color="auto"/>
      </w:divBdr>
    </w:div>
    <w:div w:id="1424111123">
      <w:bodyDiv w:val="1"/>
      <w:marLeft w:val="0"/>
      <w:marRight w:val="0"/>
      <w:marTop w:val="0"/>
      <w:marBottom w:val="0"/>
      <w:divBdr>
        <w:top w:val="none" w:sz="0" w:space="0" w:color="auto"/>
        <w:left w:val="none" w:sz="0" w:space="0" w:color="auto"/>
        <w:bottom w:val="none" w:sz="0" w:space="0" w:color="auto"/>
        <w:right w:val="none" w:sz="0" w:space="0" w:color="auto"/>
      </w:divBdr>
      <w:divsChild>
        <w:div w:id="1279680334">
          <w:marLeft w:val="0"/>
          <w:marRight w:val="0"/>
          <w:marTop w:val="0"/>
          <w:marBottom w:val="0"/>
          <w:divBdr>
            <w:top w:val="none" w:sz="0" w:space="0" w:color="auto"/>
            <w:left w:val="none" w:sz="0" w:space="0" w:color="auto"/>
            <w:bottom w:val="none" w:sz="0" w:space="0" w:color="auto"/>
            <w:right w:val="none" w:sz="0" w:space="0" w:color="auto"/>
          </w:divBdr>
        </w:div>
      </w:divsChild>
    </w:div>
    <w:div w:id="1792941089">
      <w:bodyDiv w:val="1"/>
      <w:marLeft w:val="0"/>
      <w:marRight w:val="0"/>
      <w:marTop w:val="0"/>
      <w:marBottom w:val="0"/>
      <w:divBdr>
        <w:top w:val="none" w:sz="0" w:space="0" w:color="auto"/>
        <w:left w:val="none" w:sz="0" w:space="0" w:color="auto"/>
        <w:bottom w:val="none" w:sz="0" w:space="0" w:color="auto"/>
        <w:right w:val="none" w:sz="0" w:space="0" w:color="auto"/>
      </w:divBdr>
    </w:div>
    <w:div w:id="2029865057">
      <w:bodyDiv w:val="1"/>
      <w:marLeft w:val="0"/>
      <w:marRight w:val="0"/>
      <w:marTop w:val="0"/>
      <w:marBottom w:val="0"/>
      <w:divBdr>
        <w:top w:val="none" w:sz="0" w:space="0" w:color="auto"/>
        <w:left w:val="none" w:sz="0" w:space="0" w:color="auto"/>
        <w:bottom w:val="none" w:sz="0" w:space="0" w:color="auto"/>
        <w:right w:val="none" w:sz="0" w:space="0" w:color="auto"/>
      </w:divBdr>
    </w:div>
    <w:div w:id="2054306552">
      <w:bodyDiv w:val="1"/>
      <w:marLeft w:val="0"/>
      <w:marRight w:val="0"/>
      <w:marTop w:val="0"/>
      <w:marBottom w:val="0"/>
      <w:divBdr>
        <w:top w:val="none" w:sz="0" w:space="0" w:color="auto"/>
        <w:left w:val="none" w:sz="0" w:space="0" w:color="auto"/>
        <w:bottom w:val="none" w:sz="0" w:space="0" w:color="auto"/>
        <w:right w:val="none" w:sz="0" w:space="0" w:color="auto"/>
      </w:divBdr>
      <w:divsChild>
        <w:div w:id="205658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Health and Safety Action Plan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Sheet1!$A$1</c:f>
              <c:strCache>
                <c:ptCount val="1"/>
                <c:pt idx="0">
                  <c:v>2023 Action Plan</c:v>
                </c:pt>
              </c:strCache>
            </c:strRef>
          </c:tx>
          <c:spPr>
            <a:solidFill>
              <a:schemeClr val="accent1"/>
            </a:solidFill>
            <a:ln>
              <a:noFill/>
            </a:ln>
            <a:effectLst/>
          </c:spPr>
          <c:invertIfNegative val="0"/>
          <c:cat>
            <c:strRef>
              <c:f>Sheet1!$A$2:$A$7</c:f>
              <c:strCache>
                <c:ptCount val="6"/>
                <c:pt idx="0">
                  <c:v>DEVELOP A PROGRAMME FOR LONE AND TRANSIENT WORKING THROUGHOUT THE ORGANISATION </c:v>
                </c:pt>
                <c:pt idx="1">
                  <c:v>DEVELOPMENT OF H&amp;S KNOWLEDGE FOR IDENTIFIED MANAGERS AND CHARGEHANDS TO IOSH MANAGING SAFELY/WORKING SAFELY COURSES</c:v>
                </c:pt>
                <c:pt idx="2">
                  <c:v>ONGOING CIRCULAR ECONOMY SUPPORT WITH ENHANCEMENTS ON THE H&amp;S FRAMEWORK AROUND ALL CIRCULAR ECONOMY INITIATIVES</c:v>
                </c:pt>
                <c:pt idx="3">
                  <c:v>ENHANCEMENT OF THE ORGANISATIONS CULTURE IN RESPECT OF HAZARD REPORTING </c:v>
                </c:pt>
                <c:pt idx="4">
                  <c:v>GENERAL ENHANCEMENT OF H&amp;S TRAINING ACROSS THE ORGANISATION </c:v>
                </c:pt>
                <c:pt idx="5">
                  <c:v>CREATION OF AN 'ACTIVE TRAVEL' FRAMEWORK</c:v>
                </c:pt>
              </c:strCache>
            </c:strRef>
          </c:cat>
          <c:val>
            <c:numRef>
              <c:f>Sheet1!$B$2:$B$7</c:f>
              <c:numCache>
                <c:formatCode>General</c:formatCode>
                <c:ptCount val="6"/>
                <c:pt idx="0">
                  <c:v>90</c:v>
                </c:pt>
                <c:pt idx="1">
                  <c:v>25</c:v>
                </c:pt>
                <c:pt idx="2">
                  <c:v>100</c:v>
                </c:pt>
                <c:pt idx="3">
                  <c:v>100</c:v>
                </c:pt>
                <c:pt idx="4">
                  <c:v>70</c:v>
                </c:pt>
                <c:pt idx="5">
                  <c:v>90</c:v>
                </c:pt>
              </c:numCache>
            </c:numRef>
          </c:val>
          <c:extLst>
            <c:ext xmlns:c16="http://schemas.microsoft.com/office/drawing/2014/chart" uri="{C3380CC4-5D6E-409C-BE32-E72D297353CC}">
              <c16:uniqueId val="{00000000-64CC-6748-AC9A-A2BCE7F3AA98}"/>
            </c:ext>
          </c:extLst>
        </c:ser>
        <c:dLbls>
          <c:showLegendKey val="0"/>
          <c:showVal val="0"/>
          <c:showCatName val="0"/>
          <c:showSerName val="0"/>
          <c:showPercent val="0"/>
          <c:showBubbleSize val="0"/>
        </c:dLbls>
        <c:gapWidth val="182"/>
        <c:axId val="697137024"/>
        <c:axId val="697126320"/>
      </c:barChart>
      <c:catAx>
        <c:axId val="697137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126320"/>
        <c:crosses val="autoZero"/>
        <c:auto val="1"/>
        <c:lblAlgn val="ctr"/>
        <c:lblOffset val="100"/>
        <c:noMultiLvlLbl val="0"/>
      </c:catAx>
      <c:valAx>
        <c:axId val="69712632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13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Accident/Incident/Near</a:t>
            </a:r>
            <a:r>
              <a:rPr lang="en-GB" baseline="0"/>
              <a:t> Miss Category - 2023</a:t>
            </a:r>
            <a:endParaRPr lang="en-GB"/>
          </a:p>
        </c:rich>
      </c:tx>
      <c:layout>
        <c:manualLayout>
          <c:xMode val="edge"/>
          <c:yMode val="edge"/>
          <c:x val="0.24265160653751236"/>
          <c:y val="9.33955970647098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Sheet1!$A$41:$A$49</c:f>
              <c:strCache>
                <c:ptCount val="9"/>
                <c:pt idx="0">
                  <c:v>First Aid Case</c:v>
                </c:pt>
                <c:pt idx="1">
                  <c:v>Medical Treatment Case</c:v>
                </c:pt>
                <c:pt idx="2">
                  <c:v>Lost Time Accident </c:v>
                </c:pt>
                <c:pt idx="3">
                  <c:v>Property Damage (WLWA Property)</c:v>
                </c:pt>
                <c:pt idx="4">
                  <c:v>Property Damage (visitors, traders)</c:v>
                </c:pt>
                <c:pt idx="5">
                  <c:v>Road Traffic Accident</c:v>
                </c:pt>
                <c:pt idx="6">
                  <c:v>Fire</c:v>
                </c:pt>
                <c:pt idx="7">
                  <c:v>Minor Injury (no FA required)</c:v>
                </c:pt>
                <c:pt idx="8">
                  <c:v>Other</c:v>
                </c:pt>
              </c:strCache>
            </c:strRef>
          </c:cat>
          <c:val>
            <c:numRef>
              <c:f>Sheet1!$B$41:$B$49</c:f>
              <c:numCache>
                <c:formatCode>General</c:formatCode>
                <c:ptCount val="9"/>
                <c:pt idx="0">
                  <c:v>1</c:v>
                </c:pt>
                <c:pt idx="1">
                  <c:v>0</c:v>
                </c:pt>
                <c:pt idx="2">
                  <c:v>1</c:v>
                </c:pt>
                <c:pt idx="3">
                  <c:v>2</c:v>
                </c:pt>
                <c:pt idx="4">
                  <c:v>3</c:v>
                </c:pt>
                <c:pt idx="5">
                  <c:v>0</c:v>
                </c:pt>
                <c:pt idx="6">
                  <c:v>3</c:v>
                </c:pt>
                <c:pt idx="7">
                  <c:v>3</c:v>
                </c:pt>
                <c:pt idx="8">
                  <c:v>1</c:v>
                </c:pt>
              </c:numCache>
            </c:numRef>
          </c:val>
          <c:extLst>
            <c:ext xmlns:c16="http://schemas.microsoft.com/office/drawing/2014/chart" uri="{C3380CC4-5D6E-409C-BE32-E72D297353CC}">
              <c16:uniqueId val="{00000000-C480-0E4F-8869-57D94F94F4FF}"/>
            </c:ext>
          </c:extLst>
        </c:ser>
        <c:dLbls>
          <c:showLegendKey val="0"/>
          <c:showVal val="0"/>
          <c:showCatName val="0"/>
          <c:showSerName val="0"/>
          <c:showPercent val="0"/>
          <c:showBubbleSize val="0"/>
        </c:dLbls>
        <c:gapWidth val="182"/>
        <c:axId val="860831759"/>
        <c:axId val="214687711"/>
      </c:barChart>
      <c:catAx>
        <c:axId val="8608317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87711"/>
        <c:crosses val="autoZero"/>
        <c:auto val="1"/>
        <c:lblAlgn val="ctr"/>
        <c:lblOffset val="100"/>
        <c:noMultiLvlLbl val="0"/>
      </c:catAx>
      <c:valAx>
        <c:axId val="214687711"/>
        <c:scaling>
          <c:orientation val="minMax"/>
          <c:max val="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0831759"/>
        <c:crosses val="autoZero"/>
        <c:crossBetween val="between"/>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4CF1B-4930-F541-A824-09089C47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2405</Words>
  <Characters>13711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Kerin</dc:creator>
  <cp:keywords/>
  <dc:description/>
  <cp:lastModifiedBy>Alison Atherton</cp:lastModifiedBy>
  <cp:revision>2</cp:revision>
  <cp:lastPrinted>2022-11-16T14:27:00Z</cp:lastPrinted>
  <dcterms:created xsi:type="dcterms:W3CDTF">2023-11-22T10:40:00Z</dcterms:created>
  <dcterms:modified xsi:type="dcterms:W3CDTF">2023-11-22T10:40:00Z</dcterms:modified>
</cp:coreProperties>
</file>